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1350</w:t>
      </w:r>
    </w:p>
    <w:p>
      <w:r>
        <w:rPr>
          <w:b/>
        </w:rPr>
        <w:t xml:space="preserve">Datum: </w:t>
      </w:r>
      <w:r>
        <w:t>1917-05-03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Alexander Thore (Lantmanna- och borgarepartiet inom andrakammaren, man)</w:t>
      </w:r>
    </w:p>
    <w:p>
      <w:r>
        <w:rPr>
          <w:b w:val="0"/>
        </w:rPr>
        <w:t>Herr talman! Då nu denna fråga här föreligger till avgörande i ett sådant skick, att kammaren har i sin hand att besluta, huruvida vi inom den närmaste tiden skola få en försäljningsreform eller ej, så är det ganska naturligt, att själva sakförhållandet, själva innebörden av ärendet måste bjuda var och en att bilda sig en uppfattning om räckvidden av det beslut kammaren nu går att fatta.</w:t>
        <w:br/>
        <w:br/>
        <w:t xml:space="preserve">Mot bakgrunden härav har jag som nykterhetsvän försökt bilda mig en uppfattning om, huru jag bäst skulle tjäna nykterhetsspörsmålet vid avgivandet av mitt votum. Jag har då kommit till den bestämda uppfattningen, att då det föreliggande ärendet icke föregri- 'per det spörsmål, som för mig är det mest avgörande i nykterhetsfrågan, nämligen det allmänna förbudet, icke föregriper detta och heller icke föregriper min strävan att i fortsättningen arbeta för en utveckling av rösträttsbestämmelserna, varigenom både män och </w:t>
      </w:r>
      <w:r>
        <w:rPr>
          <w:b/>
        </w:rPr>
        <w:t>kvinnor¹</w:t>
      </w:r>
      <w:r>
        <w:rPr>
          <w:b w:val="0"/>
        </w:rPr>
        <w:t xml:space="preserve"> bli i tillfälle att utöva inflytande på denna för samhället viktiga fråga, så kan jag icke ställa mig avvisande mot det föreliggande förslaget. Först och främst innebär detta. förslag kort och gott, att alla rusdrycker över 3,6 7 alkoholhalt läggas in under regleringsbestämmelser. För det andra innebär det ju skiljandet av ölhandeln från</w:t>
        <w:br/>
        <w:br/>
        <w:t>all annan handel, ett av våra äldsta önskemål. För det tredje innebär det en kontroll och en begränsning av importen till endast sådana, som ha rätt att handla med dithörande varor, och för det fjärde innebär det att all handel med alkoholhaltiga varor över 3,6 70 skall inläggas under kontrollstyrelsen. Och slutligen medgiver detta lagförslag ett betydligt utvidgat inflytande åt kommunalrepresentationen i frågan om ordnandet av försäljningen av alkoholhaltiga drycker.</w:t>
        <w:br/>
        <w:br/>
        <w:t>Dessa saker tillsammans ge nykterhetssträvandena så mycket, att varje nykterhetsvän bör allvarligen fråga sig, om han i det avgörande ögonblicket skall kasta bort vad detta förslag bjuder. Särskilt vi uti städerna som under många år på ett plågsamt sätt lidit under ett ohejdat öl och vinförsäljande, ha dubbel anledning att fråga oss om vi gagna nykterhetssaken genom att avslå samman- Jämkningen.</w:t>
        <w:br/>
        <w:br/>
        <w:t>Ett par, tre talare ha frågat, vad det skulle gagna, att vi i dag fatta ett beslut i denna fråga i överenstämmelse med det föreliggande förslaget, då förhållandena i riket ju äro sådana, att någon rusdryckstillverkning i större omfattning icke kan äga rum på grund därav, att knappheten på potatis, spannmål och andra för tillverkningen erforderliga ingredienser nödvändiggör förbud för sådan tillverkning. Det skulle därför icke vara någon risk, menar man, att vänta med att fatta beslut till ett annat år, ty det blir ju icke någon förändring i tillverkningen under den intervall, som ligger mellan det nuvarande tillståndet och det som kan inträda längre fram i tiden . med blivande tillgång på spannmål. Till dem, som så mena, skulle Jag vilja säga, att det behöves en tid för organisation, innan detta förslag, om det nu antages, kan komma i praktisk tillämpning. Det vill förefalla mig,, att de, som verkligen hava ett levande intresse för nykterhetsspörsmålet, skola för sina syften begagna dessa år, under vilka knappheten förhindrar framställandet av rusdrycker. Skola vi innan denna period gått till ända, vara redo att med reglerande bestämmelser ingripa, böra vi fatta beslut i dag. Uppskjutes beslutet till något längre fram kan det icke undvikas att då spannmål, potatis och andra för rusdryckstillverkningen erforderliga produkter komma i marknaden, det då kommer att ligga en oreglerad period varunder vi få bevittna en tilltagande rusdryckskonsumtion, detta kunna vi undvika, om vi fatta beslut i dag. .</w:t>
        <w:br/>
        <w:br/>
        <w:t>Om jag, herr talman, väger alla fördelar och nackdelar beträffande det föreliggande förslaget mot varandra, tvekar jag icke att ge min röst för sammanjämkningsförslaget, och jag har känt det: som en plikt att såsom gammal nykterhetsvän här offentligen inför kammare och valmän säga, hur jag kommer att rösta i den föreliggande frågan.</w:t>
      </w:r>
    </w:p>
    <w:p>
      <w:pPr>
        <w:pStyle w:val="Heading2"/>
      </w:pPr>
      <w:r>
        <w:t>2. Nils Eden (Liberala riksdagspartiet, man)</w:t>
      </w:r>
    </w:p>
    <w:p>
      <w:r>
        <w:rPr>
          <w:b w:val="0"/>
        </w:rPr>
        <w:t>Herr talman! Jag har dubbla anledningar att taga till orda, innan denna fråga avgöres, dels den anledningen att jag framburit en av de motioner, som nu i sista instans ligga under kammarens prövning, dels också den anledningen, att jag för egen del och för det partis del, jag har äran tillhöra, under de sista dagarna mottagit en del opinionsyttringar i vare sig den ena eller den andra riktningen, och det är mig ett behov att giva ett klart besked med anledning av dessa hänvändelser.</w:t>
        <w:br/>
        <w:br/>
        <w:t>Jag kan då så gott först som sist säga, att jag icke kan giva min röst åt detta sammanjämkningsförslag, och även säga, att samma mening delas av det övervägande flertalet i det parti, jag har äran tillhöra. Skälet till denna min ståndpunkt är för min personliga del icke, att jag underkänner värdet av den försäljningslagstiftning, som nu bjudes i det föreliggande sammanjämkningsförslaget. Detta värde kan naturligtvis skattas något olika alltefter de utgångspunkter man har för dess bedömande; men jag personligen är fullt beredd att erkänna, att denna lagstiftning i och för sig är ett mycket betydande verk 1 nykterhetens intresse, och att det såsom originell skapelse av en organisatorisk talang säkert är tämligen ouppnått i vår tids sociala lagstiftning.</w:t>
        <w:br/>
        <w:br/>
        <w:t>När jag emellertid trots detta icke kan vara med om samman- Jämkningsförslaget, beror det därpå, att även om denna försäljningslagstiftning i och för sig är ett gott och ett ståtligt arbete, så är den dock allt för litet såsom resultat av många års ansträngningar i vår nykterhetslagstiftning, och framför allt kanske därpå, att försäljningslagstiftningen efter min mening icke är ensam tillfredsställande under den situation, i vilken vi just nu befinna oss, och under vilken vi verkligen icke ha någon anledning att nöja oss med ett sådant reducerat resultat.</w:t>
        <w:br/>
        <w:br/>
        <w:t>Sammanjämkningen är efter min mening ej acceptabel redan såsom sammanjämkning Ty vad är det första kammaren har gett, och vad är det andra kammaren ger, om sammanjämkningen antages? Första kammaren har gett, att den går med på en utökning av herr von Hofstens motion om försäljningsreform, som kammaren förut bifallit, men den går icke fram till andra kammarens fattade beslut i den frågan, om också ett gott stycke på vägen. Om även i de flesta punkter andra kammarens beslut i denna del godtages, så har dock icke ens i fråga om försäljningslagstiftningen sammanjämkningen accepterat andra kammarens ståndpunkt helt och hållet. Andra kammaren återigen skulle få ge, att den fullkomligt avskiljer hela den del av den föreslagna nykterhetslagstiftningen, som inneslutes i det lokala vetot. En sådan sammanjämkning tar icke efter min mening tillbörlig hänsyn till vad andra kammaren har rätt att fordra. Vi få dock komma ihåg, att i den praktiska nykterhetslagstiftningen är det det lokala vetot, som i denna kammare varit utgångspunkten för alla strävanden i senare tid. För detta lokala veto har andra kammaren voterat år efter år, innan ännu en försäljningslagstiftning var uppfunnen, och när väl denna försäljningslagstifning kom till, då kombinerades den med det lokala vetot, då</w:t>
        <w:br/>
        <w:br/>
        <w:t>voterade återigen andra kammaren år efter år för detta lokala veto såsom en av de stora huvudpunkterna i den samlade nykterhetsreformen. Nu begäres det däremot, att andra kammaren skall visserligen icke uppge, men avskilja hela detta lokala veto ur sammanjämkningen. Detta är, jag upprepar det, icke en riktig sammanjämning. Det är en sammanjämkning, som utförts till första kammarens odelade förmån, och jag kan icke finna någon anledning, varför andra kammaren skulle acceptera ett sådant anbud på sammanjämkning under nuvarande tid. Man kan naturligtvis invända, att det där är ju en riksdagsformell synpunkt, eller om man så vill, en politisk synpunkt. Jag svarar: Även politiska synpunkter äro dock berättigade i stora folkfrågor, när man vet, att andra kammaren har en mycket stark folkmening bakom sig.</w:t>
        <w:br/>
        <w:br/>
        <w:t>Men dessutom: det är icke bara ur politisk synpunkt sammanjämkningen är otillfredsställande, den är det också på annat sätt. Hela förslaget om försäljningsreform och lokalt veto har tillkommit under nykterhetskommitténs samfällda arbete på sådant sätt, att det ena hör ihop med det andra, att försäljningsreformen och det lokala vetot komplettera varandra. Jag vill icke säga, att de stå i fullkomligt oupplösligt sammanhang, men så mycket är visst, att skiljer man dem åt, får ingendera den verkan, som vardera skulle ha i förening med det andra.</w:t>
        <w:br/>
        <w:br/>
        <w:t>En talare ifrån mitt eget parti, som själv är medlem av nykterhetskommittén men dock nu funnit sig böra ge sin röst för sammanjämkningen, herr Pettersson i Södertälje, har nyss påmint om, att det lokala vetots uppgift i denna systematiserade lagstiftning bland annat och kanske framför allt skulle vara att utgöra ett uttryck för den folkopinion, som måste ha ett effektivt organ för att kunna kontrollera de olika myndigheter, vilka skola handhava försäljningen av spritdryckerna. Om denna kontroll tages bort, då försvagas effektiviteten av hela försäljningsreformen. Ty man behöver icke ha stor erfarenhet för att veta, att i en stor del av våra städer, i synnerhet av våra småstäder, styrelserna för brännvinsbolagen äro så sammansatta och bestå av personer med sådan ställning till nykterhetsspörsmålet, att man icke av dem kan vänta en så rigorös och allvarligt tillämpning av försäljningsreformens principer, som man ur nykterhetssynpunkt, ur verkligt nykterhetsreformatorisk synpunkt har rätt att begära. Funnes det nu i våra samhällen en kommunal röstordning, som gåve oss möjlighet att tillbörligt, på normala vägar övervaka dessa bolagsstyrelser, då kunde det så vara. Då kunde man säga, att det går ju an att hålla tummen på ögat på dem ändå, utan lokalt veto. Men så är inte förhållandet. Vi hava en 40-gradig skala, som icke minst just i dessa småstäder, som Jag talat om, verkar på ett sådant sätt, att det icke är möjligt för de folkliga synpunkterna — på nykterhetsspörsmålet att göra sig gällande. Just ur den synpunkten är det som det lokala vetot efter min mening har en utomordentligt stor betydelse såsom det andra ledet i nykterhetsreformen. Just ur den synpunkten är det som det</w:t>
        <w:br/>
        <w:br/>
        <w:t>blir en stor lucka och en stor blotta, om man icke får det med i beslutet.</w:t>
        <w:br/>
        <w:br/>
        <w:t xml:space="preserve">Det finnes för övrigt även en annan synpunkt som jag anser, att även den, vilken i likhet med mig själv ej är absolutist, är skyl- "dig taga hänsyn till, och det är den, att detta lokala veto i och för sig dock är —Ilåt mig säga — det rent demokratiska inslaget i nykterhetsreformen i dess helhet. Det är ett medel, genom vilket män och </w:t>
      </w:r>
      <w:r>
        <w:rPr>
          <w:b/>
        </w:rPr>
        <w:t>kvinnor¹</w:t>
      </w:r>
      <w:r>
        <w:rPr>
          <w:b w:val="0"/>
        </w:rPr>
        <w:t xml:space="preserve"> få direkt och med lika rätt för alla giva tillkänna sin mening, om utskänkning och försäljning skall äga rum i en kommun eller icke. Det är det enda hittills funna medlet för att kunna uttrycka en verklig folkmening i ordets vidsträcktaste betydelse vid ett avgörande angående försäljning eller icke av rusdrycker. Att detta demokratiska inslag i nykterhetsreformen tages bort är en stor förlust, en mycket stor förlust, och kommer alldeles särskilt att ha sin stora verkan på</w:t>
        <w:br/>
        <w:br/>
        <w:t>hela det sätt, varpå reformen uppfattas. Ty saken ligger uppen- '</w:t>
        <w:br/>
        <w:br/>
        <w:t>barligen så, att i stora delar av vårt land, vår landsbygd och de småstäder, som äro centra för denna landsbygd, det framför allt är möjligheten att votera bort hela utskänkningen och försäljningen av spritdrycker som man har längtat och som man har strävat efter. Man har i sådana trakter icke ansett det vara tillräckligt med en försäljningslagstiftning, om vilken jag nyss har påmint, att tilllämpningen ligger i bolagens hand, utan man har ansett, att det är för att få bort hela denna försäljning som man vill ha den stora reformen. Alla dessa strävanden bli nu fullkomligt besvikna. Man kommer att känna det så, som om man här hade sålt sitt viktigaste yrkande för ett medgivande, som är fullständigt otillräckligt. Det blir ett psykologiskt missgrepp att lösa nykterhetsfrågan på detta sätt. Det blir icke någon sådan lösning som kan accepteras ute i landet — såsom lösning nämligen. Det blir besvikelse överallt, där man strävat för denna nykterhetslagstiftning, och frågan står kvar lika olöst och lika elakartad, som den har stått förut. I första kammaren har man visserligen invaggat sig i den föreställningen, att ett accepterande av förslaget skulle innebära, såsom det av den kammarens fyndige präglare av slagord sades, en »varaktig fred» i nykterhetsfrågan. Men vem som helst, som sitter i denna kammare och har någon kännedom om förhållandena ute i landet, kan svara, att den freden blir icke varaktig, och att det är fråga, om det blir någon fred alls, ja, om det ens blir något stillestånd.</w:t>
        <w:br/>
        <w:br/>
        <w:t>Yttermera måste jag understryka. vad som redan berördes av den förste talaren i denna debatt, herr Rune, att försäljningsreformen just nu synes mig ha vida mindre värde ensam, än den annars kunde hava haft. Det anmärktes för några dagar sedan här i kammaren, då det var fråga om återremiss av detta ärende till bevillningsutskottet, att tiden rider fort i våra dagar, och knappast på något område har den ridit så fort under de sista åren som på detta.</w:t>
        <w:br/>
        <w:br/>
        <w:t>Vi leva i närvarande stund under ett restriktionssystem så strängt, att i själva verket den försäljningsreform, som man nu vill att vi skola besluta, icke utgör något egentligt framsteg utan tvärtom på vissa och viktiga punkter en tillbakagång. Och detta re-</w:t>
        <w:br/>
        <w:br/>
        <w:t>striktionssystem, som vi praktiskt sett nu redan äro underkastade, det kommer att bibehållas, enligt vad vi med säkerhet veta, under överskådlig tid framåt. Det är genom uttalanden från regeringsmedlemmar konstaterat, att här finnes icke tillgång på material i landet för någon brännvinsbränning, åtminstone någon "väsentlig, under hela nästa bränningsperiod. Vi ha att vänta, att man sålunda får reda sig med de förråd, som finnas, åtminstone till hösten 1918. Det är konstaterat och ytterligare belyst i just denna dags tidningar, att man icke heller har material till öltillverkning, att bryggerierna — det tillkännagavs just idag — stå inför tvånget att slå in på tillverkning av så gott som uteslutande lättare ölsorter. Det är konstaterat, att vinförrådet i landet håller på att bli uttömt och alla veta, att importen av viner är mer eller mindre avstängd — från västra Europa, Frankrike och Medelhavsländerna, kan den väl anses vara praktiskt taget stoppad, så länge u-båtskriget pågår. Då måste jag säga, att under sådana förhållanden är ju försäljningsreformen alldeles icke så trängande, som den annars skulle vara. Vi ha icke någonting stort att vinna på den under nuvarande tid. Vi ha tvärtom anledning antaga, att under den närmaste tiden restriktionerna praktiskt taget komma att skärpas än mer, så att denna försäljningsreform, om den nu beslutas, kommer att i början av år 1919 visa sig vara en utvidgning, och en betydlig utvidgning av tillgången till rusdrycker, i förhållande till vad man då redan har hunnit att i viss mån vänja sig vid. Ett sådant läge, mina herrar, är verkligen icke av den beskaffenheten, att det borde göra någon entusiastisk för denna begränsade reform. Det borde tvärtom giva anledning till eftertanke, om det verkligen kan vara skäl att köpa det, som nu bjudes, för det, som man förlorar eller åtminstone lämnar ifrån sig, just under de förhållanden, vari vi nu leva.</w:t>
        <w:br/>
        <w:br/>
        <w:t>Den talare, som hade ordet före mig, sökte visserligen bemöta denna argumentation med att peka på, att man behövde tiden till januari 1919 för att sätta igång med den om »omorganisation», som är nödvändig för att kunna komma till en tillämpning av försäljningsreformen. Jag svarar därpå, att, såvitt jag förstår, innebära alla de tillfälliga restriktioner, som vi nu ha och som vi komma att få behålla, i och för sig själva den allra starkaste förberedelse för en dylik omorganisation. Och det är ingenting som hindrar, utan tvärtom, att man också på andra områden börjar vidtaga de åtgärder, som kunna vara behövliga för att ytterligare systematisera den ordning, i vilken vi hålla på att växa in. Ingen skall dock säga, att man behöver köpa försäljningsreformen just nu, när den praktiskt taget ingenting verkar, bara för att få tid till omorganisation till den 1 januari 1919.</w:t>
        <w:br/>
        <w:br/>
        <w:t>Under sådana förhållanden, mina herrar, kan jag icke finna annat, än att man också har allt skäl att ställa sig mycket tveksam mot den grundsats, som uttalades av herr Pettersson i Södertälje att vi få lov att bärga vad vi nu kunna vinna; fortsättningen får bli en fråga för sig. Jag respekterar den övertygelse, som ligger bakom ett sådant resonemang, och: jag skall: uttryckligen här fastslå; att</w:t>
        <w:br/>
        <w:br/>
        <w:t>ifrån den talarens sida och ifrån dem, som instämde med honom, sades det bestämt ifrån, att det icke kan bli tal om, att det lokala vetot från deras sida uppgives, utan det kommer igen. Men det kan icke hjälpas, att hela läget för den sidan av nykterhetsreformen dock skulle bli väsentligt försvagat rent praktiskt sett genom ett bifall till försäljningsreformen just nu. Jag har redan erinrat om att första-kammarståndpunkten uttryckligen är den, att med denna reform, som nu bjudes, är nykterhetsfrågan »löst»: därmed skall »freden» vara »varaktig». Tar man nu sammanjämkningen, så har man sålunda givit den kammaren, såsom redan erinrats, det gamla vapnet att ställa mot våra från andra kammaren framställda krav på fortsättning, det vapnet nämligen, att man måste »avvakta verkningarna» av den en gång beslutade reformen. När vi nu känna, att denna reform icke kan träda i kraft förrän den 1 januari 1919 enligt sammanjämkningsförslaget, så blir det ju ytterligare ett mellanår, år 1918, då det icke ens tjänar till någonting, efter första kammarens mening, att taga upp saken. Och över huvud skjutas, genom ett fastslående av denna försäljningsreform utan det lokala vetot, tillbaka alla de möjligheter och alla de strävanden, som just i det allra sista varit uppe för att även komplettera och utbygga lagstiftningen i avseende på själva försäljningsreformen, som onekligen under de sista månadernas erfarenheter har börjat kräva dylika kompletteringsärenden.</w:t>
        <w:br/>
        <w:br/>
        <w:t>Det kan visserligen sägas, och har sagts, att ingen vet, hurudant läget är 1918, och att ingen vet om vi då ha större utsikt att vinna mer än nu. Men så mycket får man väl ändå lov att vara på det klara med, att icke kan det bud, som nu givits från första kammarens sida, någonsin tagas tillbaka, och även, att icke lär väl den tid, i vilken vi leva, vara sådan, att man har att vänta, att de demokratiska syftena skola ha svårare att göra sig gällande gentemot första kammaren år 1918, än de ha det år 1917. Sist, men icke minst, det finnes den möjligheten, att man år 1918 kan ha den kommunala rästrättsfrågan i ett helt annat läge än det, vari den, dess värre, befinner sig i nuvarande stund. Blir det fallet, såsom jag hoppas, då har också en av huvudanledningarna till hela första kammarens motstånd mot det lokala vetot antingen bortfallit eller åtminstone undergrävts, och då har frågan om det lokala vetot kommit i ett helt annat läge även för denna kammare.</w:t>
        <w:br/>
        <w:br/>
        <w:t>Med vad jag nu anfört, herr talman, tror jag mig ha givit skäl för min ståndpunkt, då jag går att rösta mot sammanjämkningsförslaget. Jag har sagt, att jag respekterar dem, som följa en annan linje i dag. Jag kan icke gå in på den linje, som de nu ha accepterat. För mig är den sammanjämkning, som nu bjudes, icke en tillfredsställande lösning. Den är icke tillfredsställande ur de synpunkter, som andra kammaren har uppställt sedan många år tillbaka. Den tillfredsställer icke andra kammarens rättmätiga anspråk på att få också sina grundsatser tillgodosedda i en dylik sammanjämkning. Den tillfredsställer icke ens för stunden de nykterhetsvänner, som ha nedlagt års eller livs arbete för att föra fram en verkligt</w:t>
        <w:br/>
        <w:br/>
        <w:t>effektiv nykterhetslagstiftning. Den är icke en lösning, som på något sätt kan accepteras för framtiden eller förekomma fortsatt strid. Den tages under en tidpunkt, då en dylik lösning är mindre värd, än den annars skule vara. Och jag kan icke finna, att risken med ett avvisande i denna stund är sådan, att man icke får taga den risken för det, som här står på spel.</w:t>
        <w:br/>
        <w:br/>
        <w:t>Herr talman, jag anhåller att få yrka avslag på sammanjämkningsförslaget.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