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1377</w:t>
      </w:r>
    </w:p>
    <w:p>
      <w:r>
        <w:rPr>
          <w:b/>
        </w:rPr>
        <w:t xml:space="preserve">Datum: </w:t>
      </w:r>
      <w:r>
        <w:t>1918-03-06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Ulrik Leander (Frisinnade folkpartiet, man)</w:t>
      </w:r>
    </w:p>
    <w:p>
      <w:r>
        <w:rPr>
          <w:b w:val="0"/>
        </w:rPr>
        <w:t>Herr talman! Jag skall fastslå, att för mig detta icke är någon riksviktig fråga, och ej heller kan jag finna, att det är någon religionsfråga, även om man sökt på några håll draga in religionen i debatten. Jag skall nu icke söka riva upp någon dylik debatt här, men jag nödgas i alla fall på det allra bestämdaste framhålla, att jag ingalunda instämmer med herr Sköld i hans åsikter om Gamla Testamentet. Herr Sköld är ännu en ganska ung man med livlig fantasi, och det är väl detta som förklarar, att han kommit att beröra Darwinismen, och åtskilligt annat som egentligen icke alls hör till det ämne vi här nu diskutera.</w:t>
        <w:br/>
        <w:br/>
        <w:t>Jag ber att få betyga, att därest jag trodde, att kristendomen och tkristligt liv skulle taga någon skada genom upphävande av biskopens självskrivenhet såsom prokansler, så skulle jag avgjort</w:t>
        <w:br/>
        <w:br/>
        <w:t>ställa mig på deras sida, som nu äro emot en sådan åtgärd. Men jag kan, såsom jag redan nämnt, icke finna att denna fråga egentligen har någonting att skaffa med sann och levande kristendom. Det betyder nog därutinnan oändligt litet, om biskopen är prokansler eller icke prokansler.</w:t>
        <w:br/>
        <w:br/>
        <w:t xml:space="preserve">Vad nu kyrkan själv angår, så tror jag, att det vore en fördel för </w:t>
      </w:r>
      <w:r>
        <w:rPr>
          <w:b/>
        </w:rPr>
        <w:t>henne²</w:t>
      </w:r>
      <w:r>
        <w:rPr>
          <w:b w:val="0"/>
        </w:rPr>
        <w:t xml:space="preserve">, om </w:t>
      </w:r>
      <w:r>
        <w:rPr>
          <w:b/>
        </w:rPr>
        <w:t>hon²</w:t>
      </w:r>
      <w:r>
        <w:rPr>
          <w:b w:val="0"/>
        </w:rPr>
        <w:t xml:space="preserve"> kunde befrias och själv sökte befria sig från sådant, som strängt taget icke hör till </w:t>
      </w:r>
      <w:r>
        <w:rPr>
          <w:b/>
        </w:rPr>
        <w:t>hennes²</w:t>
      </w:r>
      <w:r>
        <w:rPr>
          <w:b w:val="0"/>
        </w:rPr>
        <w:t xml:space="preserve"> verksamhet, på det att </w:t>
      </w:r>
      <w:r>
        <w:rPr>
          <w:b/>
        </w:rPr>
        <w:t>hon²</w:t>
      </w:r>
      <w:r>
        <w:rPr>
          <w:b w:val="0"/>
        </w:rPr>
        <w:t xml:space="preserve"> kunde mera odelat ägna sig åt de uppgifter, som äro eller i varje fall borde vara </w:t>
      </w:r>
      <w:r>
        <w:rPr>
          <w:b/>
        </w:rPr>
        <w:t>hennes²</w:t>
      </w:r>
      <w:r>
        <w:rPr>
          <w:b w:val="0"/>
        </w:rPr>
        <w:t xml:space="preserve">. Nu har </w:t>
      </w:r>
      <w:r>
        <w:rPr>
          <w:b/>
        </w:rPr>
        <w:t>hon²</w:t>
      </w:r>
      <w:r>
        <w:rPr>
          <w:b w:val="0"/>
        </w:rPr>
        <w:t xml:space="preserve"> så mycket annat att syssla med, att det viktigaste kanske ofta får skjutas åt sidan.</w:t>
        <w:br/>
        <w:br/>
        <w:t>När kristendomens grundläggare gick här på jorden, veta vwi, att han motarbetades i synnerhet av ett parti, som sökte att hindra honom i hans verksamhet på aila möjliga sätt. Detta parti åberopade sig på de äldstes stadgar. Dessa stadgar satte Kristus sig över, dem sökte han genom sina ord och sitt exempel skaffa undan, emedan de stodo hindrande i vägen för hans verksamhet. Jag menar, att den, som verkligen vill främja kristen tro och kristen kultur, bör akta sig för att gå i de trångsinnade och fanatiska fariséernas fotspår. Det vill icke jag för min del göra. Ty sann kristendom och kyrklig bekännelsetrohet är ändock icke detsamma, de äro icke synonyma begrepp.</w:t>
        <w:br/>
        <w:br/>
        <w:t>Emellertid, under den tid då man ansåg sig kunna upprätthålla renlärigheten och göra sig 'kvitt s. k. kättare genom att landsförvisa dem eller belägga dem med fängelse och böter, kunde Ju biskoparna i egenskap av prokanslerer ha en viss uppgift att fylla på detta område. Jag viil dock erinra om, att dessa rigorösa lagar icke tillämpades på dem, som blott nöjde sig med formen med bortseende från livet, utan tvärtom just på dem, som satte livet framför formen. När man tänker på alla trakasserier, all förföljelse mot sant gudfruktiga män, blir man misstänksam gentemot det kyrkliga bekännelsenitet. Därför har jag för min del hyst ett sådant misstroende mot detta nit allt ifrån min ungdom. Nu är emeilertid den tiden förbi, då man kan på sådant sätt behandla dem, som man anser vara villfarande i ett eller annat hänseende, och däröver må vi väl vara glada.</w:t>
        <w:br/>
        <w:br/>
        <w:t>Även om prokanslern nu är en biskop, så varken kan han eller ens vill försöka hindra utnämningen till universitetslärare av vissa personer av den anledningen, att de icke äro av den rena evangeliska läran, såsom termen kommit att lyda. Nej. icke ens ifråga om de teologie professurerna eller docenturerna kan han göra något åt saken, och därför är det ju icke obekant, att vi ha många dylika professorer, som visst icke äro bekännelsetrogna i den mening, som man nu tager ordet. Därför behöfs det icke. att biskoparna av ett dylikt skäl stå där såsom prokanslerer. De kunna i alla fall ingenting göra däråt och försöka ej heller göra någonting. Av det skälet, som väl skulle vara det förnämsta, finnes det nu ingen anledning att bibehålla deras självskrivenhet till ämbetet.</w:t>
        <w:br/>
        <w:br/>
        <w:t>Nu är det väl ändå, trots allt, så, att självskrivenhet till det ena eller andra ämbetet icke är i överensstärnmelse med tidens upp-</w:t>
        <w:br/>
        <w:br/>
        <w:t>fattning. På grund därav kommer jag att rösta för utskottets hemställan här i dag men jag gör det icke därför, att jag skulle vara avog varken mot kyrkan eller mot några andra institutioner, utan därför att jag anser att tiden kräver detta. Efter vad jag anfört, gör jag det naturligen allra minst därför att jag vill komma kristendomen till livs; tvärtom är det min högsta åstundan, att sann och levande kristendom måtte mer och mer utbreda sig och utöva inflytande. emedan jag däri ser grunden för folkets och för den enskildes lycka.</w:t>
      </w:r>
    </w:p>
    <w:p>
      <w:pPr>
        <w:pStyle w:val="Heading2"/>
      </w:pPr>
      <w:r>
        <w:t>2. Cornelius Olsson (Lantmannapartiet, man)</w:t>
      </w:r>
    </w:p>
    <w:p>
      <w:r>
        <w:rPr>
          <w:b w:val="0"/>
        </w:rPr>
        <w:t>Herr talman! Herr Sköld talade om att han var student. Jag vet inte, vad hans mening var därmed, om meningen var att han var särskilt kvalificerad att vara med här i kammaren. Jag behöver inte tala om för kammaren, att jag är bonde, det veta alla, men jag vågar dock protestera mot studenten. Jag skall likväl icke ingå på något vidlyftigt bemötande av herr Skölds långa ramsa, men det var ett ord, som jag vill vända mig emot, och det var just när han kallade Gamla Testamentet för sagor. Jag har en annan mening om både Gamla och Nyva Testamentet. Jag säger gentemot deita, att så väl Gamla som Nya Testamentet äro stora och ofelbara gudomliga sanningar från början till slut från perm till perm. Mot dem duger icke herr Skölds stora studentkunskaper, där falla de fullt till marken.</w:t>
        <w:br/>
        <w:br/>
        <w:t>Jag vill ha sagt detta här i kammaren, även om jag visste, att jag var ensam om denna mening, men nu vet jag, att jag har flera, ja, jag vågar säga många bakom mig.</w:t>
      </w:r>
    </w:p>
    <w:p>
      <w:pPr>
        <w:pStyle w:val="Heading2"/>
      </w:pPr>
      <w:r>
        <w:t>3. Karl Magnusson (Lantmanna- och borgarepartiet inom andrakammaren, man)</w:t>
      </w:r>
    </w:p>
    <w:p>
      <w:r>
        <w:rPr>
          <w:b w:val="0"/>
        </w:rPr>
        <w:t>Jag begärde ordet med anledning av herr Skölds uttalande. Jag skulle ur en synpunkt kunna vara honom tacksam för det uttalande han gjorde, om icke saken vore så allvarlig, ty herr Sköld har verkligen avslöjat vad syftet är med så väl denna som åtskilliga andra framställningar, vad som ligger innerst därunder. Herr Sköld fällde ett uttryck som nyss herr Ölsson i Berg påtalade, nämligen om dogmer, som voro grundade pä Gamla Testamentets sagor. Jag är lika litet som den närmast föregående talaren någon vetenskapsman, jag är bonde liksom han, men jag tror icke jag gör mig skyldig till ett misstag, när jag vågar påstå, att herr Sköld med detta uttalande, så vetenskapsman eller ämne till en sådan han vill utge sig att vara, har be'änkligt skjutit över målet, ty jag tror icke, att den verkligt objektiva ve'enskapen lyckats med sin kritik fastslå, att Gamla Testamentets framställningar äro blott sagor, utan erkänner fastmer att uti dessa finnas både historiska uppgifter och annat som står sig även inför den vetenskapliga kritiken. Emellertid sökte herr Sköld göra gällande, att det var så många gamla försvndelser begångna på grund av kyrkans inflytande över vetenskapen, att dessa skulle berättiga, a't man nu avskaffade självskrivenheten för prokanslersämbetet, en av de sista</w:t>
        <w:br/>
        <w:br/>
        <w:t>möjligheter till inflytande över universitetet som kyrkan har kvar, och i sin nöd kan jag tänka det var, måste han gå tillbaka så långt som till Galilei och påvisa att kyrkan ville bränna honom. Därjämte hittade han också på Darwin, som kyrkan visst inte heller ville så väl, enligt Skölds framställning. Ja, herr Sköld, det är väl inte gamla tiders försyndelser för århundraden tillbaka som det nu är fråga om, utan nu gäller det att bedöma nyktert, huruvida prokanslersämbetet i närvarande stund skötes eller skötts så illa, att det på grund av dessa gärningar bör avskaffas. Då är det märkliga här, att herrarna icke kunna frambära, såvitt jag kunnat finna, något enda exempel, som visar, att prokanslersämbetet av dess biskopliga innehavare nu skötes så illa ej heller att så varit fallet under den senare tiden, att därigenom gives skäl för dess avskaffande. Jag tror mig härmed hava återfört frågan till dess rätta proportioner.</w:t>
        <w:br/>
        <w:br/>
        <w:t>Emellertid har jag anledning fästa mig vid ännu ett anförande, nhämligen herr Leanders. Jag kan inte se annat än att herr &amp;Leänder, trots hans varma intresse för kristen tro, som jag känner och har anledning att vitsorda, giort sig skyldig till en betänklig felsyn, då han yttrade, att han inte kunde finna, att avskaffandet av biskonps självskrivenhet till prokanslersämbetet har det ringaste med kris'en tro att göra. Har inte herr Leander dock ögonblicket förut suttit här och hört vad herr Sköld i sin öppenhjärtlighet talade om, vilket, såvitt man kan se sakerna i dess rätta sammanhang, måste vittna om att här gäller det att komma åt kristen tro och dess inflytande på undervisningen.</w:t>
        <w:br/>
        <w:br/>
        <w:t>Sist ett ord till herr Sköld. Han är en ung man och »har inte rott särdeles långt från land ännu». Jag tillåter mig säga, och jag ve". att många ha anledning att säga detta på grund av genomkämpade erfarenheter: var inte så illa tvärsäker, ty det kanhända lika säkra och vetenskapliga män som herr Sköld, att den dagen kommit då de behövt ta sin säkra tillfykt just till dessa Nya och Gamla testamentets »sagodogmer».</w:t>
        <w:br/>
        <w:br/>
        <w:t>Herr Räf: Jag vill med några ord vända mig mot herr Leander, som talade om förföljelser från kyrkans sida. Ja, jag har också varit utsatt för förföljelse från kyrkans sida, men jag vill också säga, att kyrkan dessutom gjort mig så mycket gott, att iag skulle in'e vara den man jag är i dag, om inte kyrkan övat sitt inflytande på mig, och jag är säker på, att om jag går till hela vår ungdom, skall den säga detsamma, och följa vi herr Engberg på hans färd seklerna bakåt genom historien, skola vi finna, vilken utomordentligt god roll kyrkan spelat. För övrigt kan jag till jämförelse nämna, att jag också varit utsatt för förfölielser från kris ligt sinnade partier, som ha ungefär liknande ställning till kvrkan som jag, men jag har haft lätt att förlåta dem. tv jag har tänkt som så. att de icke</w:t>
        <w:br/>
        <w:br/>
        <w:t>förstått bättre. Men de värsta förföljelser jag någonsin varit nt-</w:t>
        <w:br/>
        <w:br/>
        <w:t>satt för ha ägt rum från politiska partier, men därför vill jag inte</w:t>
        <w:br/>
        <w:br/>
        <w:t xml:space="preserve">förkasta alla dem som i detta avseende förfölja mig. Min ställning till kyrkan är alltså den, att jag inte vill förkasta </w:t>
      </w:r>
      <w:r>
        <w:rPr>
          <w:b/>
        </w:rPr>
        <w:t>henne²</w:t>
      </w:r>
      <w:r>
        <w:rPr>
          <w:b w:val="0"/>
        </w:rPr>
        <w:t xml:space="preserve">, därför att </w:t>
      </w:r>
      <w:r>
        <w:rPr>
          <w:b/>
        </w:rPr>
        <w:t>hon²</w:t>
      </w:r>
      <w:r>
        <w:rPr>
          <w:b w:val="0"/>
        </w:rPr>
        <w:t xml:space="preserve"> tuktat mig en liten smula då och då.</w:t>
        <w:br/>
        <w:br/>
        <w:t>Vidare säger herr Leander, att Människosonen var den, som förkastade stadgar. Ja, han förkastade åtskilliga av de gamla stadgarna, men han upptog också många av de grundstadgar, på vilka vårt samhälle för närvarande vilar. Hela dekalogen står i det tallet fast för såväl herr Leander som mig, och likaså mycket annat t. ex. i bergspredikan. För övrigt var han inte nöjd med dessa stadgar i och för sig utan ville ingjuta liv och verklighet i dem, och vi gjorde bäst i att lägga oss vinn om de'ta i stället för att förklara lem värda att upphävas.</w:t>
        <w:br/>
        <w:br/>
        <w:t xml:space="preserve">Herr Leander talade också om att det vore bäst, att kyrkan finge skilja från sig åtskilligt. Ja, men det är en helt annan sak än den, som föreligger nu. Komma vi in på den diskussionen, huruvida kyrkan skall skiljas från staten, röra vi oss på ett helt annat område än detta speciella, men att plocka bort det ena efter det andra från kyrkan, för att sedermera låta </w:t>
      </w:r>
      <w:r>
        <w:rPr>
          <w:b/>
        </w:rPr>
        <w:t>henne²</w:t>
      </w:r>
      <w:r>
        <w:rPr>
          <w:b w:val="0"/>
        </w:rPr>
        <w:t xml:space="preserve"> stå alldeles tom på innehåll, kan jag inte vara med om. J ag skulle inte ha upptagit detta, om inte herr Leander fört mig ut på det området.</w:t>
        <w:br/>
        <w:br/>
        <w:t>Detta är, säger herr Leander vidare, ingen viktig fråga. Jag anser varje fråga, där man söker att undanskiuta det kristliga inflytandet på statens angelägenheter, för en viktig fråga, och, man må säga vad man vill, sanningen är dock, att biskopen i detta fall är representant för statsreligionen i vårt land, och den måste erkännas vara kristendom.</w:t>
        <w:br/>
        <w:br/>
        <w:t>Herr Engberg säger, att jag skulle vara så svnnerligen rädd av mig, att jag behöver huka mig ner bakom herr Westmans rygg. Nej, jag är inte rädd för vare sig herr Wes! man eller herr Engberg, utan jag vågar verkligen förfäkta vad jag anser vara rätt, och jag respekterar herr Engberg lika bra, för att han äger samma egenskap att vilja förfäkta det han anser vara rätt, men saken är den, att jag står inte på det socialdemokratiska valprogrammets grund u'an vå ett helt annat valprograms grund, och därför hävdar jag den ståndpunkt jag har.</w:t>
        <w:br/>
        <w:br/>
        <w:t>Vidare säger herr Engberg, att vi böra läsa 15 $, som skall vara synnerligen viktig i det här avseendet och visa det befogade i vad motionärerna och utskottet hemställt. Det heter där: »Prokanslern äger, då omständigheterna därtill föranleda, hos kanslern göra de framställningar och föreslå de åtgärder han anser för universitetet gagnande.» Ja, är det underligt, då det i 13 8 heter, att han skall göra sig underrättad om alla universite'ets angelägenheter, lärarnas verksamhet, undervisningens gång och de studerandes sedliga förhållanden samt med upplysningar och råd. där han så ak'ar nödigt, främja universitetets väl och anseende. Är det då för mycket, Fe han också äger den rättighet som är omnämnd i 15 $? Jag bara frågar.</w:t>
        <w:br/>
        <w:br/>
        <w:t>De övriga anförandena, som här hållits. skall jag för min del låta stå oemotsagda då de redan blivit bemötta.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1377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