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1378</w:t>
      </w:r>
    </w:p>
    <w:p>
      <w:r>
        <w:rPr>
          <w:b/>
        </w:rPr>
        <w:t xml:space="preserve">Datum: </w:t>
      </w:r>
      <w:r>
        <w:t>1918-03-06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Algot Törnkvist (Socialdemokraterna, man)</w:t>
      </w:r>
    </w:p>
    <w:p>
      <w:r>
        <w:rPr>
          <w:b w:val="0"/>
        </w:rPr>
        <w:t>Herr vice talman! Här föreligger ett ärende av en art, som ofta tidigare varit föremål för kammarens behandling. Det gäller nämligen att bereda pension åt änkor och barn efter avlidna tjänstemän i statens tjänst, som icke under livstiden varit uppförda på ordinarie stat. Det gäller yrkesinspektörsassistenten i Göteborg Vilhelm Immanuel Norings och underinspekören Karl Eimer Karlsson Lindbloms efterlevande. Jag har tillåtit mig att i anledning av en Kungl. Maj:ts proposition i frågan väcka en motion. Denna har nu av bankoutskottet blivit avstyrkt, och utskottet har tillstyrkt Kungl. Maj:ts förslag. Jag nödgas att säga några ord i denna fråga med anledning av att bankoutskottet, enligt vad det synes mig, med sin i år intagna ståndpunkt avvikit ifrån en tidigare av utskottet tillämpad praxis. Jag får be om ursäkt, att jag med några ord tager kammarens uppmärksamhet i anspråk, även om denna fråga icke är av teologisk eller annan synnerligen märkvärdig innebörd. Det gäller här den materiella existensen för ett par familjer. ,</w:t>
        <w:br/>
        <w:br/>
        <w:t xml:space="preserve">Socialstyrelsen gjorde på sin tid hemställan till regeringen om mitiativ för beredande av pension åt ifrågavarande avlidna statstjänstemäns efterlevande änkor och barn. Så långt jag kan finna, intager socialstyrelsen i sitt förslag om pensionsbeloppens storlek en ståndpunkt som bankoutskottet tidigare, åtminstone så långt jag kan finna, under de senare åren, också har följt. Ärendet remitterades emellertid till statskontoret och detta föreslog visserligen, att understöd skulle av statsmedel beredas de efterlevande, men statskontoret ansåg, att den pension, som för </w:t>
      </w:r>
      <w:r>
        <w:rPr>
          <w:b/>
        </w:rPr>
        <w:t>änka²</w:t>
      </w:r>
      <w:r>
        <w:rPr>
          <w:b w:val="0"/>
        </w:rPr>
        <w:t xml:space="preserve"> och barn skolat utgå, därest vederbörande stått uppförd på ordinarie stat, här icke kunde tillämpas, utan statskontoret hade tänkt, att en pension, reducerad till två tredjedelar av det så beräknade beloppet kunde befinnas skälig. Det är en väg, som mig veterligen riksdagen icke tidigare gått. Det har uttalats till mig, att det är första gången en sådan beräkningsgrund för utdelning av pension tillämpats, och jag tror icke, att om man går igenom bankoutskottets ärenden för de två sista åren, man skall kunna finna, att man i regel hållit sig vid belopp, som med 50 —100 kronor understiga de belopp, som skulle utgått, därest vederbörande såsom ordinarie varit berättigad till pension åt efterlevande från civilstatens </w:t>
      </w:r>
      <w:r>
        <w:rPr>
          <w:b/>
        </w:rPr>
        <w:t>änkeoch²</w:t>
      </w:r>
      <w:r>
        <w:rPr>
          <w:b w:val="0"/>
        </w:rPr>
        <w:t xml:space="preserve"> pupillkassa. Att man nu gör avdrag för pensioner, som dock icke komma att överstiga för den enes efterlevande 1,300 kronor och för den andres 882, med i förra fallet 432 kronor och i i det senare 292 kronor, synes mig vara att åtminstone införa nya principer på olämpligt ställe och för tidigt. Ty här gäller det dock sådana, vars pensionsbelopp äro mycket blygsamma.</w:t>
        <w:br/>
        <w:br/>
        <w:t>Jag vill säga, att båda dessa tjänstemän hava — och det har också intygats av vederbörande läkare — med all sannolikhet ådragit sig de sjukdomar, som förorsakat deras död, under utövandet av sin tjänst. Personligen kan jag med kännedom om vyrkesinspektörsassistenten Noring från Göteborg säga, att beträffande honom detta otvivelaktigt är fallet. Mannen gav sig ut på en resa den 3 april i fjol, han var frisk och pigg, som det syntes. Men det var en farlig ovädersdag på våren. Han kom hem, hade blivit angripen av stark förkylning, och sex dagar därefter låg han lik. Dödsorsaken var lunginflammation, ådragen under denna tjänsteresa.</w:t>
        <w:br/>
        <w:br/>
        <w:t>Förhållandet lär vara enahanda, om icke precis till graden så till arten. med den andre av de tjänstemän det här är fråga om.</w:t>
        <w:br/>
        <w:br/>
        <w:t>Med detta för ögonen och synnerligast då socialstyrelsen funnit skäligt föreslå. vad jag upptagit i denna min motion, har jag icke kunnat finna, att bankoutskottet haft skäl till att vara så njuggt i föreliggande hänseende. Jag vet också, att i bankoutskottet var stämningen mycket stark för bifall till min motion i vidsträckta kretsar. men av någon anledning har icke någon reservation avlämnats. Själv hade jag icke på grund av medlemskap i särskilda utskottet tillfälle att närvara i bankoutskottet vid denna frågas behandling, om det nu något kunnat inverka på saken.</w:t>
        <w:br/>
        <w:br/>
        <w:t>Jag har velat anföra detta, när nu detta ärende behandlas, och jag skulle önska, att kammaren här biträdde min motion. Jag gör det så mycket hellre, som jag icke kan finna annat än att den står</w:t>
        <w:br/>
        <w:br/>
        <w:t>i full överensstämmelse med de principer, som tidigare tillämpats av kammaren, i varje fall under åren 1916 och 1917. Jag har särskilt tagit del av beslut av sådan beskaffenhet under dessa två senaste åren.</w:t>
        <w:br/>
        <w:br/>
        <w:t>Herr vice talman! Jag skall tillåta mig att yrka bifall till min motion och avslag å utskottets hemställan.</w:t>
      </w:r>
    </w:p>
    <w:p>
      <w:pPr>
        <w:pStyle w:val="Heading2"/>
      </w:pPr>
      <w:r>
        <w:t>2. Emil Kristensson (Socialdemokraterna, man)</w:t>
      </w:r>
    </w:p>
    <w:p>
      <w:r>
        <w:rPr>
          <w:b w:val="0"/>
        </w:rPr>
        <w:t>Jag vill instämma med den föregående ärade talaren däri, att det föreligger ganska ömmande omständigheter för de två änkor, vilkas pensioner det här gäller att besluta om. Inom bankoutskottet tillät jag mig yrka bifall till herr Törnkvists ifrågavarande motion, och jag vill giva honom rätt däri, att hans motion, som ju också innehåller detsamma som socialstyrelsens förslag, nog även stämmer med de principer, som utskottet i liknande fall vid föregående riksdagar tillstyrkt riksdagen att antaga.</w:t>
        <w:br/>
        <w:br/>
        <w:t>Att det icke här på denna punkt blev en reservation antecknad, beror på omständigheter, som jag icke anser mig behöva relatera hir i kammaren. Jag har följaktligen, herr talman, icke något yrkande att göra.</w:t>
      </w:r>
    </w:p>
    <w:p>
      <w:pPr>
        <w:pStyle w:val="Heading2"/>
      </w:pPr>
      <w:r>
        <w:t>3. Oscar Bogren (Liberala samlingspartiet, man)</w:t>
      </w:r>
    </w:p>
    <w:p>
      <w:r>
        <w:rPr>
          <w:b w:val="0"/>
        </w:rPr>
        <w:t xml:space="preserve">Herr talman! Blott några ord! Det är ju alldeles riktigt, vad motionären har anfört om dessa yrkesinspektörer. Men vi få lägga märke till, att som vi se av bankoutskottets utlåtande, ha de såsom extra ordinarie icke haft tillfälle att komma in såsom medlemmar i civilstatens </w:t>
      </w:r>
      <w:r>
        <w:rPr>
          <w:b/>
        </w:rPr>
        <w:t>änkeoch²</w:t>
      </w:r>
      <w:r>
        <w:rPr>
          <w:b w:val="0"/>
        </w:rPr>
        <w:t xml:space="preserve"> pupillkassa. De ha följaktligen icke erlagt någon avgift till denna kassa, varför deras efterlevande änkor och barn alltså icke skulle haft någon rätt till pension.</w:t>
        <w:br/>
        <w:br/>
        <w:t>Nu hade det varit mycket bårt att lämna dem utan något understöd, och därför har utskottet föreslagit, att pensioner skulle utgå till dem, beräknade till ”/; av de belopp, som de hade haft rätt att åtnjuta i pension, om deras män hade varit delägare i kassan. Då man besinnar den ställning männen intogo, i det att de ei tillhörde kassan, och vidare att de under så kort tid hade varit i tillfälle att tjäna staten, så vågar jag, herr talman, anse, att utskottet haft mycket goda skäl för sitt förslag, varför jag ber att få yrka bifall till detsamma.</w:t>
      </w:r>
    </w:p>
    <w:p>
      <w:pPr>
        <w:pStyle w:val="Heading2"/>
      </w:pPr>
      <w:r>
        <w:t>4. Algot Törnkvist (Socialdemokraterna, man)</w:t>
      </w:r>
    </w:p>
    <w:p>
      <w:r>
        <w:rPr>
          <w:b w:val="0"/>
        </w:rPr>
        <w:t>Herr vice talman! Utskottets ärade vice ordförande erkände ju, att min uppfattning var riktig, att kammaren och bankoutskottet tidigare i liknande fall gått tillväga på samma sätt, som jag i min motion och även socialstyrelsen föreslagit. Det synes mig därför, som om kammaren icke hade något skäl att i detta särskilda fall göra någon avvikelse från den gamla regeln, då jag för min del är alldeles säker på, att den princip, som man nu här föreslår, icke kommer att för framtiden följas av kammaren.</w:t>
        <w:br/>
        <w:br/>
        <w:t xml:space="preserve">Herr Bogrens invändning vägde ju ingenting av den enkla anledningen, att alla de fall, som jag här förut talade om, ha stått på precis samma stådpunkt gentemot civilstatens </w:t>
      </w:r>
      <w:r>
        <w:rPr>
          <w:b/>
        </w:rPr>
        <w:t>änkeoch²</w:t>
      </w:r>
      <w:r>
        <w:rPr>
          <w:b w:val="0"/>
        </w:rPr>
        <w:t xml:space="preserve"> pupillkassa, i det att alla de tjänstemän, som det gällt, varit på extra</w:t>
        <w:br/>
        <w:br/>
        <w:t>ordinarie stat. Således är det icke någon särskild invändning mot Ang. a</w:t>
        <w:br/>
        <w:br/>
        <w:t>detta förslag. Hade de här ifrågavarande tjänstemännen stått på och barn efter</w:t>
        <w:br/>
        <w:br/>
        <w:t>ordinarie stat, så hade det icke varit någon tvistefråga. Men alla vissa befatt-</w:t>
        <w:br/>
        <w:br/>
        <w:t>sådana här förslag, som behandlats tidigare av kammaren och komma ningskavare</w:t>
        <w:br/>
        <w:br/>
        <w:t>att behandlas hädanefter, äro sådana, som gälla tjänstemän på extra vid yrkesin-</w:t>
        <w:br/>
        <w:br/>
        <w:t>ordinarie stat. spektionen. Jag ber, herr talman, att få precisera mitt förslag. Det gäller (Forts)</w:t>
        <w:br/>
        <w:br/>
        <w:t>punkten a. Där yrkar utskottet, att årliga understöd må utgå till</w:t>
        <w:br/>
        <w:br/>
        <w:t>Lovisa Noring med 620 kronor — där föreslår jag 860 kronor —</w:t>
        <w:br/>
        <w:br/>
        <w:t>föreslår jag 340 kronor -— samt till underinspektören Karl Eimer</w:t>
        <w:br/>
        <w:br/>
        <w:t>— där föreslår jag 580 kronor — och till makarnas son Carl Gustaf</w:t>
        <w:br/>
        <w:br/>
        <w:t>Eimer med 170 kronor — där föreslår jag 220 kronor. Dessa siffror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