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312</w:t>
      </w:r>
    </w:p>
    <w:p>
      <w:r>
        <w:rPr>
          <w:b/>
        </w:rPr>
        <w:t xml:space="preserve">Datum: </w:t>
      </w:r>
      <w:r>
        <w:t>1918-06-14</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Bergman (Liberala samlingspartiet, man)</w:t>
      </w:r>
    </w:p>
    <w:p>
      <w:r>
        <w:rPr>
          <w:b w:val="0"/>
        </w:rPr>
        <w:t>Herr talman, mina herrar! Till undvikande av allt missförstånd, vill jag uttryckligen påpeka, vad som tydligen framgår av reservationen, men som jag funnit vara förbisett av en och annan, nämligen att reservanternas hemställan här icke, såsom andra kammarens beslut, innebär ett yrkande om skilsmässa mellan kyrka och stat. Andra kammarens beslut, som fattades under en sen nattimme med endast 54 röster, kan nog icke anses med full visshet uttrycka den verkliga andrakammarmajoritetens mening. Den fråga det gäller är dessutom så betydelsefull, att ett positivt avgörande av densamma utan föregående utredning icke lämpligen kan vara på sin plats. Vi hava dock icke velat följa utskottsmajoriteten på den breda och bekväma väg, som status quolinjen innebär. Vi hava i likhet med biskop von Schéele vid 1909 års riksdag uttalat oss för en utredning, huruvida och på vad sätt det nuvarande sambandet mellan kyrka och stat må kunna lösas. Det yrkandet har bifallits av en vida fulltaligare andra kammare för nio år sedan med 115 röster mot 98.</w:t>
        <w:br/>
        <w:br/>
        <w:t>Det kan givetvis mycket väl tänkas, att en sådan utredning leder till det resultat, att vid vägande av vinst och förlust det kan visa sig, att bibehållande av statskyrkoformen erbjuder flera fördelar än olägenheter. Det kan även visa sig att ett större ömsesidigt oberoende än det nuvarande stat och kyrka emellan kan vara ändamålsenligt utan att dock sambandet upphör. Det kan slutligen också tänkas, att en fullständigt fri kyrka befinnes bäst gagna även statens intressen. Alla dessa möjligheter ligga inneslutna i det yrkande om utredning, »huruvida, i vad mån och på vad sätt», vari reservationen utmynnar.</w:t>
        <w:br/>
        <w:br/>
        <w:t>Detta var det första. som borde klargöras. För det andra är det av vikt att fasthålla, att även tanken på en positiv:'skilsmässa mellan kyrka och stat, är religiöst och icke irreligiöst motiverad. När lektor Waldenström vid ej mindre än tre kyrkomöten, åren 1908, 1909 och 1910, energiskt yrkade på upplösning av det nuvarande sambandet mellan stat och kyrka, så framgår det klart av hans motivering, att han därmed naturligtvis åsyftar icke något</w:t>
        <w:br/>
        <w:br/>
        <w:t xml:space="preserve">angrepp mot kristendomen utan alldeles raka motsatsen, ett fördjupande av det kristliga intresset inom kyrkan. Att tanken icke heller är främmande för kyrkans egna ledande män framgår av många auktoritativa uttalanden. Jag har redan erinrat om biskop von Schéele, och man kan läsa ytterligare därom i den av landshövding Stenström och mig avfattade reservationen, liksom för övrigt även i utskottets historik. Det kan vara lärorikt att höra, hur han redan för 9 år sedan motiverade sitt instämmande med den frikyrklige herr Byström i dennes yrkande om utredning angående saken vid andra kammarens sammanträde den 8 maj 1909. Han yttrade därvid: »Det från skilda håll här i landet allt mer otvetydigt framträdande betraktelsesättet av prästerna inom svenska kyrkan såsom rätt och slätt statstjänare, likställda med andra statens tjänstemän, har medfört anspråk, som äro oförenliga med själva begreppet av en kristen kyrka. Därför måste svenska kyrkans mer djupseende vänner icke mindre än </w:t>
      </w:r>
      <w:r>
        <w:rPr>
          <w:b/>
        </w:rPr>
        <w:t>hennes²</w:t>
      </w:r>
      <w:r>
        <w:rPr>
          <w:b w:val="0"/>
        </w:rPr>
        <w:t xml:space="preserve"> aktningsvärda motståndare önska frågans utredning i första rummet ur principiell synpunkt.&gt; Han sade sig hoppas, att en utredning skulle visa en folkets fortlevande kärlek till statskyrkoformen, men skulle resultatet bli ett annat, »då anser även jag det önskvärt, ja nödvändigt att skilsmässa sker — hur smärtsam den än kännes för mig och många — emedan då den oundgängliga förutsättningen för en sådan förbindelses gagn och glädje, folkets förtroende saknas.» Han yrkade därför bifall till herr Byströms allsidiga utredning, »om och på vad sätt det nu förefintliga sambandet mellan kyrkan och staten må kunna lösas». Kammaren biföll med 115 röster mot 98 herrar Byströms och von Schéeles yrkande.</w:t>
        <w:br/>
        <w:br/>
        <w:t xml:space="preserve">Detta var nu biskop von Schélee. Vi se således en av den svenska kyrkans allra främsta ledande män uttrycka sin önskan om en utredning sådan vi nu på nytt föreslå. Det kan naturligtvis icke tänkas att en sådan mans önskan skulle utgå från någon avsikt att på något sätt skada vare sig kyrkan eller ännu mindre kristendomen. Det finns dock kanske en och annan, som är benägen att kassera biskop v. Schéele, såsom alltför undfallande för lågkyrkliga tendenser. Det bör då vara av intresse att taga kännedom om, huru den måhända mest högkyrklige av våra biskopar, biskop Billing i Lund, såg saken, då han vid 1908 års kyrkomöte debatterade frågan med de frikyrkligas främste man i vårt land, herr Waldenström. Billing yttrade då: »Jag vågar säga, att nästan alla svenska kyrkomäns åsikt är, att ställningen för den svenska kyrkan i </w:t>
      </w:r>
      <w:r>
        <w:rPr>
          <w:b/>
        </w:rPr>
        <w:t>hennes²</w:t>
      </w:r>
      <w:r>
        <w:rPr>
          <w:b w:val="0"/>
        </w:rPr>
        <w:t xml:space="preserve"> förhållande till staten är sådan, att man lätt nog kan komma på den tanken: är månne icke en upplösning av denna förbindelse numera önskvärd? Det ligger alldeles i dagen att det i vissa avseenden skulle vara en förmån för svenska kyrkan att oberoende av staten kunna ordna sina egna förhållanden.»</w:t>
        <w:br/>
        <w:br/>
        <w:t>Jag har anfört dessa uttalanden för att visa, att det är ur kristendomens, ja ur själva kyrkans egna synpunkter som skilmässotanken allt mer gör sig gällande. Nu är det ju denna gång så att motionen i fråga vid 1918 års riksdag är väckt från socialdemokratiskt håll, och huvudtalaren i andra kammaren för skilsmässan</w:t>
        <w:br/>
        <w:br/>
        <w:t>var icke blott socialdemokrat, han har också framträtt som utpräglad Om upplösmotståndare till kristen världsåskådning. Jag kan emellertid icke ma [ep ER . : : a ö andet mellan annat än finna denne talare betydligt inkonsekvent i sin ställning kyrkan och till frågan. Han sökte i sitt anförande i andra kammaren den 22 "staten. sistlidne maj med all makt uppvisa, att en statskyrka med nödvän- = (Forts) dighet måste bli en moralisk advokat åt staten. Den är ett statsorgan, säger han, och får alltså sina direktiv från staten; vad staten vill, det måste åsättas rättens etikett från kyrkans sida. Detta är orsaken, utför han vidare, till att statskyrkan har blivit och måst bliva den besittande klassens självskrivna försvarare o. s. v. Men är denna tankegång riktig, då frågar jag: hur kan en socialdemokrat vilja avhända staten, som han ju önskar med det snaraste se erövrad av socialdemokratin, det förträffliga tjänande organ, som en statskyrka enligt honom utgör? Den måste ju då åsätta rättens etikett även på den socialistiska statens handlingar. Från hans synpunkt måste, synes det mig, statskyrkans bevarande vara ett synnerligen viktigt intresse. Jag finner därför hans partivän, komminister Hallén, vida konsekventare, då !han icke blott som präst utan även som socialist uppträder som statskyrkans advokat. Det skall bli intressant att se, om inte hans kollega kyrkoherde Klefbeck i dag gör detsamma i denna kammare. Det går an, när statskyrkan har sådana förkämpar. De äro ju kyrkans egna tjänare. Den religiösa indifferentismen plägar annars utgöra kärntruppen bland statskyrkosystemets försvarare, medan de av religionen djupast gripna människorna antingen förkasta detta system eller åtminstone djupt sörja över det förvärldsligande, som historien visar vara oskiljaktigt från allt statskyrkoväsen. Men måste det inte väcka herrarnas begrundande eftertanke, när man bland statskyrkans allra mest energiska försvarare numera finner icke blott herrar Hallén och Klefbeck utan professor Knut Wicksell och lektor Henrik Petrini. De sistnämnda försvara säkerligen statskyrkan icke av någon nitälskan för den kyrkliga kristendomen, utan i den ganska oförtydbara avsikten att genom statskyrkans verksamhet, jag vill icke säga precis avkristna nationen, men åtminstone icke särskilt främja det kristligt-religiösa intresset. Är det icke rätt groteskt, att utvecklingen gått därhän, att intresset för bibehållande av statskyrkan börjar koncentrera sig just åt det hållet? Tanken på en fri kyrka och en fri stat är ett gammalt liberalt yrkande — att även några socialdemokrater äro med om saken visar blott att de i derna punkt äro av liberalt tänkesätt; det må för övrigt vara deras egen sak att motivera — det gamla liberala yrkandet, som utgår från toleransens och den religiösa frihetens grundsatser. Reservationen tar för övrigt positivt sikte på de religiösa värdena. Det står i slutet av vrkandet, som herrarna se, att det även begäres en utredning, »huru i händelse av en skilsmässa de religiösa och etiska värdena må kunna, i vad på staten ankommer, för framtiden lämpligast och verksammast till folkets båtnad vårdas». Det går alltså längre, detta yrkande, i sin positiva angelägenhet om tillvaratagande av de religiösa intressena, än till och med 1909</w:t>
        <w:br/>
        <w:br/>
        <w:t>års beslut i andra kammaren, vartill dock biskop von Schéele på sin tid kunde yrka bifall. Jag kan således icke finna annat än att det är icke blott ett ur religionsintressets synpunkt acceptabelt utan även elt i kyrkans eget välförstådda intresse framställt förslag, detta yrkande, som reservanternas uttalande utmynnar i; och jag får alltså, herr talman, tillåta mig att yrka bifall till den av mig, herr Stenström och herr Olsson avgivna reservationen.</w:t>
      </w:r>
    </w:p>
    <w:p>
      <w:pPr>
        <w:pStyle w:val="Heading2"/>
      </w:pPr>
      <w:r>
        <w:t>2. Theodor Borell (Högerns riksdagsgrupp, man)</w:t>
      </w:r>
    </w:p>
    <w:p>
      <w:r>
        <w:rPr>
          <w:b w:val="0"/>
        </w:rPr>
        <w:t>Herr talman, mina herrar! I denna sena timme skall jag inskränka mig till att i allra största korthet angiva de huvudsynpunkter, som i detta ärende varit bestämmande för utskottet.</w:t>
        <w:br/>
        <w:br/>
        <w:t>De argument, som framföras av målsmännen för separationssträvandena gruppera sig kring tre huvudpunkter: frågan om religionsfrihetens förenlighet med statskyrkosystemet, frågan om statskyrkans bristande kontakt med den religiösa utvecklingen och frågan om statskyrkan såsom klasskyrka.</w:t>
        <w:br/>
        <w:br/>
        <w:t>Jag kan för närvarande bortse från det sista argumentet. Detta argument står nämligen, såvitt jag kan förstå, icke på samma sätt som de övriga i organiskt sammanhang med frågan och det har också först under en långt senare tid förts fram i striden därom.</w:t>
        <w:br/>
        <w:br/>
        <w:t xml:space="preserve">De två förstnämnda argumenten åter äro lika gamla som denna fråga själv, och man kan säga, att dessa argument äro de, som konstituerat själva frågan. Kravet på kyrkans skiljande från staten frambars först av anhängarna av den religiösa väckelserörelse, som övergick vårt land i medio av förra århundradet. Dessa de så kallade frikyrkliga, krävde gent emot statskyrkan att utan band och hinder från </w:t>
      </w:r>
      <w:r>
        <w:rPr>
          <w:b/>
        </w:rPr>
        <w:t>hennes²</w:t>
      </w:r>
      <w:r>
        <w:rPr>
          <w:b w:val="0"/>
        </w:rPr>
        <w:t xml:space="preserve"> sida få öva sin religiösa verksamhet under friare former. Även andra meningsriktningar ännu mera skilda från statskyrkan, exempelvis metodister och baptister, uppträdde med enahanda yrkande. Striden blev, såsom vi alla veta, hård och motsatserna syntes oförenliga. Nog finnas dessa motsatser ännu kvar, men de hava dock nu i hög grad mildrats. Det synes mig, som om man skulle kunna säga, att utvecklingen alltmera går i riktning mot samförstånd mellan dessa båda olika läger, statskyrkans och de frikyrkligas, mot samförstånd och ömsesidig förståelse av det centralas betydelse i förhållande till det oväsentliga och formella. Dissenterlagarna hava medgivit rätt till utträde, ehuru med viss begränsning, ur statskyrkan, och det lär väl icke vara många skilda meningar om att det steget bör tagas fullt ut, så att det medgives rätt för varje statskyrkans medlem att få utträda ur densamma även utan att på förhand angiva inträde i annat trossamfund. Enligt min mening är det att beklaga, att icke denna fråga långt tidigare kommit till sin lösning, ty hade denna fråga varit löst, skulle, såvitt jag förstår, det allra väsentligaste stödet hava slagits undan dem, som nu orunda sina krav på religionsfrihetens idé. Det torde väl nämligen icke kunna påstås, att statskyrkans omhändertagande av en viss bekännelse såsom sin egen kan utgöra samvetstvång, därest ingen</w:t>
        <w:br/>
        <w:br/>
        <w:t>tvingas att tillhöra statskyrkan eller kvarstå i densamma. Men säger man, även om detta argument förbleknat, kvarstår dock, att; statskyrkan icke visat sig i stånd att följa med den religiösa utvecklingen. Statskyrkan har stelnat i former och dogmer. Den bjuder stenar i stället för bröd.</w:t>
        <w:br/>
        <w:br/>
        <w:t>Jag är icke blind för, att dessa anmärkningar i mångt och mycket haft och fortfarande hava ett visst berättigande, men enligt min övertygelse äro dessa bristfälligheter icke tillfyllest för att motivera den dödsdom man nu vill fälla. Statskyrkan har kvar mycket av sin ursprungliga livskraft. Det finns åtskilliga tecken, som tyda på, att på det området för närvarande råder en renässans. Det spirar på statskyrkans träd friska kraftiga skott, som sia, om ny utveckling, ny livskraft. Man torde också kunna säga, att i stort sett är det så, att på frikyrkligt håll kännes icke längre något behov av skilsmässa mellan stat och kyrka.</w:t>
        <w:br/>
        <w:br/>
        <w:t>De förut framförda argumenten av religiös art ha också i mångt och mycket förlorat sin ursprungliga skärpa. De argument, som nu läggas till grund för de ifrågavarande strävandena befinna sig enligt min tanke på ett helt annat område. Jag kommer här åter till de argument, som jag för korthetens skull vill kalla för de sociala argumenten.</w:t>
        <w:br/>
        <w:br/>
        <w:t>Jag är icke blind för att det även bland dessa argument finns insatser av kulturell och religiös art. Renodlade förekomma dessa argument under debatten i denna fråga i andra kammaren, då en talare från det socialdemokratiska lägret förklarade: Vi socialdemokrater måste på grund av vår ekonomiska frigörelses'rävan kräva, att bandet mellan stat och kyrka upplöses. — Ligger i detta yttrande en gensaga mot tendenser från statskyrkans sida att taga parti i de politiska och sociala striderna, har jag för min del däremot ingenting att invända. Då är detta yttrande berättigat, ty vi få icke, anser jag, medvetet föra in striden även på den religiösa och andliga odlingens område.</w:t>
        <w:br/>
        <w:br/>
        <w:t>Men det är så långt ifrån, att statskyrkan med nödvändighet måste vara en klasskyrka, att tvärtom, så vitt jag förstår, statskyrkan är den enda garanti, som kan tänkas däremot. Vad sektkyrkan angår, ligger den faran nära till hands, att sektkyrkan. som därest statskyrkan avlöses, måste bliva statskyrkans efterträdare och arvtagare, i ej ringare, utan fastmer vida högre grad än statskyrkan är predestinerad för detta. Särskilt i politiskt och socialt upprörda tider ligger det nära till hands, att sektkyrkorna sammansluta sig med religiösa kamppartier — exempel härpå finnas från utlandet. Det saknas icke heller exempel på att sektkyrkan i vida högre grad än statskyrkan varit disponerad för tendenser mot religiös frihet samt för en trång och bigott syn på det andliga livet.</w:t>
        <w:br/>
        <w:br/>
        <w:t>Jag har således för min del den uppfattningen. att om man genom att upphäva sambandet mellan stat och kyrka skapar förhållanden, vilka bli sämre än de nu bestående, och som kunna utgöra en fara i detta hänseende av vida allvarligare art än de, som förefin-</w:t>
        <w:br/>
        <w:br/>
        <w:t>nas med det bestående statskyrkosystemet. Då jag dessutom anser, att det under dessa söndrade tider icke kan vara för vårt land och dess framtid lyckligt att föra in striden även på detta område, har jag och med mig majoriteten inom utskottet varken kunnat förena oss i kravet på statskyrkans omedelbara avskaffande eller biträda det framställda utredningskravet.</w:t>
        <w:br/>
        <w:br/>
        <w:t>ad Jag tillåter mig, herr talman, yrka bifall till utskottets hemställan.</w:t>
      </w:r>
    </w:p>
    <w:p>
      <w:pPr>
        <w:pStyle w:val="Heading2"/>
      </w:pPr>
      <w:r>
        <w:t>3. Ernst Klefbeck (Socialdemokraterna, man)</w:t>
      </w:r>
    </w:p>
    <w:p>
      <w:r>
        <w:rPr>
          <w:b w:val="0"/>
        </w:rPr>
        <w:t xml:space="preserve">Herr talman! Jag vill först giva till känna, att jag mycket väl observerat, att reservanternas framställning skiljer sig från den framställning, som av andra kammaren gjordes, men även denna framställning bottnar i ett krav på, att bandet mellan kyrka och stat åtminstone så småningom skulle lösas. Jag förstår utgångspunkten för detta krav. Den kan vara tvåfaldig. Jag skall icke taga upp flera alternativ. Den ena är den rent historiska utgångspunkten, som bottnar i de många övergrepp, vilka kyrkan och vi präster hava övat under de gångna tiderna. Vi måste erkänna, att kyrkan i det stycket mycket har brutit, och att det därför är ett under, att kyrkan fortfarande har så stor anslutning i svenska folkets hjärtan som den verkligen ännu har. Såsom ett exempel på sådana övergrepp, vilket ligger mycket nära till hands, då man behandlar detta betänkande kan jag ju få anföra vad jag läste i tidningarna. Jag har visserligen icke nå ort och ställe konstaterat, huruvida detta är riktigt, men jag har icke sett något bemötande därav. Jag läste, huru motionären, herr Berglund, av sitt skolråd erhållit ett mycket vackert tjänstgöringsbetyg, men då det kom till vederbörandes kännedom, att han avlämnat denna motion i riksdagen, fick hans betyg en annan karaktär. Sådana missgrepp på detta och andra områden hava vållat, att från många håll en stark opinion rest sig mot hela kyrkan och mot det tvång, som </w:t>
      </w:r>
      <w:r>
        <w:rPr>
          <w:b/>
        </w:rPr>
        <w:t>hon²</w:t>
      </w:r>
      <w:r>
        <w:rPr>
          <w:b w:val="0"/>
        </w:rPr>
        <w:t xml:space="preserve"> på ett eller annat sätt övat mot somliga personer. Man har även varit uppbragt över att kyrkan i stort sett tagit politiskt parti för en särskild riktning inom vårt samhällsliv, och man har särskilt förtörnats därför, att man har så svårt att förstå, huru detta hänger samman med den store mästarens ställning till sin samtids partier och dess spörsmål. Jag vill dock icke ge mig in på det kapitlet utan blott framhålla den rent historiska förklaringen till att dylik rörelse kommit fram.</w:t>
        <w:br/>
        <w:br/>
        <w:t>En annan utgångspunkt, som berördes av den förste ärade talaren, äger i sig onekligen mycket stor styrka. Det är den då man talar om att toleransen, religionsfriheten, kräver, att staten icke lägger något tvingande band på den ene eller andre medborgaren. Det är ett spörsmål, som för mig har en synnerligt stor betydelse, och som jag många gånger stannat eftertänkande inför. Men jag tror icke, att det är nödvändigt — åtminstone behöver det icke vara så — att statskyrka, intolerans och religionsfientlighet oupplösligt höra samman, utan fastmera är det möjligt att inom statskyrkans ram få till stånd religionsfrihet och tolerans. Jag skulle vilja säga, att jag</w:t>
        <w:br/>
        <w:br/>
        <w:t>Fredagen den 14 juni, f. m, 41 Nr St tror, att inom intet annat religiöst samfund förutsättningarna härför 9” upplösfinnas så som inom vår kyrka. erlet. mellan</w:t>
        <w:br/>
        <w:br/>
        <w:t>Jag vet väl, att det för några år sedan — ett tiotal eller tjugukyrkan och tal år — icke var så sällsynt, att man även bland kyrkans represen- = staten. tanter påträffade personer, vilka yrkade på upplösande av bandet mel- = (Forts.) lan stat och kyrka. De framträdde tror jag från två olika utgångspunkter. Den ena utgångspunkten samlade omkring sig representanter för den individualistiska syn, som för ett tjugutal år sedan i rätt hög grad gjorde sig gällande även på det religiösa området. Dessa personers krav på personlig fromhet och deras krav på att just deras personligt religiösa uppfattning icke på något sätt skulle trädas för nära, gjorde, att de kände som ett önskemål att helt och hållet kunna frigöras från det band, som kyrkan möjligen kunde lägga på dem. Biskop von Schéele gav uttryck åt den tanken både i kyrkomötet och i riksdagen. Men jag tror att den där individualistiska synen på livet under senare tider rätt mycket fått vika för en mera samfundsmässig, om jag så får säga.</w:t>
        <w:br/>
        <w:br/>
        <w:t xml:space="preserve">Den andra utgångspunkten för sådana krav hos kyrkans män har varit den rent hierarkiska. Man har känt trycket av statens ingripande på åtskilliga områden, icke närmast det religiösa, utan mera — de rent värdsliga, om man så får säga. Man har icke fått ordna sina förhållanden som man velat. Och därtill har man fått sig ålagt en mängd bestyr av värdslig natur, som statskyrkan genom sina representanter skulle utföra. Men jag tror, att även den ståndpunkten mer och mer börjar vika för en annan, som jag skulle vilja kalla luthersk. Enligt denna har man sett det som en icke föraktfull gåva, som givits den svenska kyrkan, att </w:t>
      </w:r>
      <w:r>
        <w:rPr>
          <w:b/>
        </w:rPr>
        <w:t>hon²</w:t>
      </w:r>
      <w:r>
        <w:rPr>
          <w:b w:val="0"/>
        </w:rPr>
        <w:t xml:space="preserve"> kunnat även genom de förut föraktade världsliga bestyren vara sina församlingsbor till gagn på ett eller annat område. Ja, man har funnit, att till och med en sådan förut mycket föraktad gren av kyrklig verksamhet, som expeditionen och allt vad därtill hör, icke har ringa betydelse därigenom, att kyrkan genom sina präster blir i tillfälle att värna om och ordentligt hjälpa sina församlingsbor i en hel del mängd världsliga bestyr. De vända sig också därför till oss med stort och fullt förtroende. Det som man sålunda kunnat påvisa inom kyrkans egna led för åtskilliga år tillbaka, att röster höjdes för lösandet av bandet mellan kyrka och stat, det tror jag på de senaste åren icke funnits synnerligt mycken motsvarighet till.</w:t>
        <w:br/>
        <w:br/>
        <w:t>För en stund sedan under denna förmiddag kom en framstående medlem av liberala samlingspartiet och talade med mig om dessa saker. Det var då ganska egendomligt att höra, huru han kommit till precis samma uppfattning som jag själv länge hyst, och jag skall be att få framföra något av det, som varit för mig avgörande.</w:t>
        <w:br/>
        <w:br/>
        <w:t>Man måste fråga sig, huru det skulle komma att te sig, om en gång bandet mellan kyrka och stat upplöstes. Det är alldeles solklart, att, med det starka religiösa inslag som går igenom den svenska folkkaraktären, staten icke skulle bli religionslös därför, att statskyrkan upphörde, utan religionen komme alltjämt att bli en av de starkaste andliga krafterna hos vårt folk. Det tror jag man utan</w:t>
        <w:br/>
        <w:br/>
        <w:t>vidare kan fastslå. Men huru kommer detta att ta sig ut? Jo, naturligtvis kommer det — man kan draga den slutsatsen när man givit akt på förhållandena — att uppstå en hel mängd olika små kyrkliga sekter och samfund, som inbördes komma att tävla om att vinna folkets förtroende. Det blir en upplösning och splittring bland folket i en mängd olika grupper. Denna splittring är i och för sig farlig och bedrövlig. Vi har nog splittring förut, men det blir, menar jag, särskilt farligt just på grund av, att den som iakttagit företeelserna på det kyrkliga området icke kunnat undgå att se, att den katolska kyrkan i våra dagar är mycket starkare än någonsin. I våra protestantiska länder och icke blott i de katolska gör den sin kraft alltmer gällande, och jag är viss på, att, om en kyrka genom inre söndring blir splittrad i religiöst hänsende, det är den katolska kyrkan som kommer att vinna därpå. Jag vågar säga, att så pass goda protestanter, är väl ändock det svenska folket, att det ger mig rätt i att detta vore att komma ur askan i elden.</w:t>
        <w:br/>
        <w:br/>
        <w:t xml:space="preserve">Jag kan vidare tänka mig den möjligheten, sannolikheten förefaller mig mindre, att en frikyrka bland dem som vi ha så många, skulle komma till större inflytande och vinna flertalet av folket för sig. Men jag vågar tro, att inom den svenska statskyrkan dock finnes mycket mera utrymme för anålig frihet än vad som kan tänkas skulle komma till stånd inom den ena eller andra frikyrkan. J ag vill också påpeka, att redan nu existerar inom den svenska kyrkan ett mycket livskraftigt arbete. Det är sant, som herr Borell sade, att en renässans förnummits inom vår svenska kyrka på senare tider. Det finnes mycket beaktansvärt vetenskapligt arbete vid vår kyrkas högre lärostolar. Man har öppen blick för sanningens krav och man vill mer och mer söka få de gamla åskådningarna fördjupade genom den belysning som av den nyare forskningen kan erhållas. Man har också inom kyrkan på senare tid iakttagit ett allt livligare arbete på det sociala området, där kyrkan med nit och framgång gripit sig an med en hel mängd åtgärder som åsyftat att gagna och hjälpa de fattigare människorna inom </w:t>
      </w:r>
      <w:r>
        <w:rPr>
          <w:b/>
        </w:rPr>
        <w:t>henne²</w:t>
      </w:r>
      <w:r>
        <w:rPr>
          <w:b w:val="0"/>
        </w:rPr>
        <w:t>. Man har även iakttagit ett framgångsrikt arbete på ungdomens fostran och ledning. Jag är viss om, att detta lovande och spirande arbete icke skulle kunna vinna en kraftigare utveckling inom en frikyrka än vad det vunnit inom statskyrkan, och jag är viss om, att mycket av den vetenskapliga frihet, som beskäres vår svenska kyrka, icke skulle kunna vara att påräkna inom frikyrkan, den må för övrigt vara förtjänt av aldrig så mycket tack och erkänsla, vilket jag för min del alltid varit villig att lämna.</w:t>
        <w:br/>
        <w:br/>
        <w:t>Men härtill kommer, att jag såsom socialdemokrat ock måste hålla på statskyrkan såsom sådan. Vi vilja ju i allmänhet, att staten skall få bestämmande först och främst över de viktigare produktionsmedlen, men även att den skall få göra sitt inflytande gällande i fråga om de andliga idéerna. uppplysning och kultur: Vi vilja ha fram våra synpunkter och idéer med all den auktoritet staten kan skänka. Jag kan därför icke fullt förstå mina partivänner, som satt kyrkans skiljande från staten som en punkt på sitt program.</w:t>
        <w:br/>
        <w:br/>
        <w:t>Jag är vidare alldeles viss om, att om verklig kristendom sådan Om upplössom den store mästaren predikade, bleve mera predikad inom kyrkan, buret mellan så att hans stora tankar oförvanskade finge gå ut bland folket. kyrkan och detta skulle vara till outsäglig välsignelse för vida, vida lager av = staten. detsamma. Om vårt folk bleve genomsyrat av verkligt kristna prin- = (Forts) ciper, då skulle sådana företeelser, som vi blevo varse 1914, då kriget förhärligades och all möjlig välsignelse spåddes från detsamma såsom förnyande och befruktande den gamla utlevade jorden och dess folk, varit omöjliga. Hade en verklig kristendom fått göra sig gällande inom vårt folk, skulle detsamma varit långt mera känsligt för alla de operationer på det ekonomiska området, som tangerat det brottsligas gräns. Man skulle då ha sluppit att bevittna, huru personer, som haft namn om sig att vara kristna, figurerade i pressen såsom de där eftersöktes för tvetydiga manipulationer. Rättfärdigheten skulle stå fram såsom en helig sak, som, om jag så får säga, framför allt annat hade det avgörande ordet i mindre och större frågor. Hela vårt samhällsliv skulle vinna på att få leva i och besjälas av en verkligt levande kristendom. Och något i den vägen skulle just statskyrkans uppgift vara att åstadkomma.</w:t>
        <w:br/>
        <w:br/>
        <w:t xml:space="preserve">Men skall vår svenska kyrka kunna bestå, måste den, det är min fulla övertygelse, känna sin tid. Det går icke längre att säga nej till allting. utan den måste känna sin tid och söka se till att de krav, som med rätta föras fram på </w:t>
      </w:r>
      <w:r>
        <w:rPr>
          <w:b/>
        </w:rPr>
        <w:t>hennes²</w:t>
      </w:r>
      <w:r>
        <w:rPr>
          <w:b w:val="0"/>
        </w:rPr>
        <w:t xml:space="preserve"> reformering i åtskilliga hänseenden, verkligen bliva beaktade. Vi komma snart till frågan om religionsundervisningen. Jag tror, att ett sådant oeftergivligt krav är, att religionsundervisningen får läggas på en annan bog än den hittills lagts. Jag vill icke ge mig in på det kapitlet nu; det kommer ju i ett senare ärende. Många andra sådana krav, som rests inom kyrkan, kräva en verklig omprövning. Det rena negerandet är icke längre någon hjälp för kyrkan. Den som vill statskyrkans bestånd. måste enligt mitt förmenande inse, att detta bestånd är oupplösligt knutet vid </w:t>
      </w:r>
      <w:r>
        <w:rPr>
          <w:b/>
        </w:rPr>
        <w:t>hennes²</w:t>
      </w:r>
      <w:r>
        <w:rPr>
          <w:b w:val="0"/>
        </w:rPr>
        <w:t xml:space="preserve"> reformering.</w:t>
        <w:br/>
        <w:br/>
        <w:t xml:space="preserve">Då jag, herr talman, sålunda är livligt övertygad om att kyrkan, som av ålder haft en mycket stor kulturuppgift för vårt folk och varit till stor välsignelse på olika områden, allt fortfarande har en sådan uppgift sig förelagd och, så vitt jag kan se, ännu icke något annat samfund i det stycket kan taga upp </w:t>
      </w:r>
      <w:r>
        <w:rPr>
          <w:b/>
        </w:rPr>
        <w:t>hennes²</w:t>
      </w:r>
      <w:r>
        <w:rPr>
          <w:b w:val="0"/>
        </w:rPr>
        <w:t xml:space="preserve"> mantel, kan jag för min del icke vara med om, att bandet mellan </w:t>
      </w:r>
      <w:r>
        <w:rPr>
          <w:b/>
        </w:rPr>
        <w:t>henne²</w:t>
      </w:r>
      <w:r>
        <w:rPr>
          <w:b w:val="0"/>
        </w:rPr>
        <w:t xml:space="preserve"> och staten ännu löses.</w:t>
        <w:br/>
        <w:br/>
        <w:t>Mot en skrivelse om utredning har jag icke någon principiell invändning. Jag tror bara, att den skulle ådagalägga, att fördelarna av bandets bevarande äro större än olägenheterna. En utredning skulle sålunda enligt min mening stärka insikten om vikten av, att detta band bibehålles. Men jag vill icke precis yrka bifall till det och vill icke heller yrka avslag, utan slutar, herr talman, utan något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312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