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365</w:t>
      </w:r>
    </w:p>
    <w:p>
      <w:r>
        <w:rPr>
          <w:b/>
        </w:rPr>
        <w:t xml:space="preserve">Datum: </w:t>
      </w:r>
      <w:r>
        <w:t>1920-04-17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Schlyter (Socialdemokraterna, man)</w:t>
      </w:r>
    </w:p>
    <w:p>
      <w:r>
        <w:rPr>
          <w:b w:val="0"/>
        </w:rPr>
        <w:t>Denna paragraf handlar om makes rätt att ikläda sig förbindelser med förpliktande verkan jämväl för den andra maken.</w:t>
        <w:br/>
        <w:br/>
        <w:t>Huvudfallet är uppenbarligen det, att endera maken köper på kredit eller eljest sätter sig 1 skuld. Inom utskottet ha — bortsett från en reservation av herr Reuterskiöld — förekommit tre olika meningar. Alla äro ense om att envar av makarna skall kunna med förpliktande verkan jämväl för den andra ingå sådana rättshandlingar för den dagliga hushållningen och för barnens underhåll och uppfostran, som</w:t>
        <w:br/>
        <w:br/>
        <w:t xml:space="preserve">sedvanligen företagas för sådant ändamål. Men härutöver innehåller den kungl. propositionen, att enahanda behörighet skall tillkomma </w:t>
      </w:r>
      <w:r>
        <w:rPr>
          <w:b/>
        </w:rPr>
        <w:t>hustrun²</w:t>
      </w:r>
      <w:r>
        <w:rPr>
          <w:b w:val="0"/>
        </w:rPr>
        <w:t xml:space="preserve"> i fråga om sedvanliga rättshandlingar för tillgodoseende av </w:t>
      </w:r>
      <w:r>
        <w:rPr>
          <w:b/>
        </w:rPr>
        <w:t>hennes²</w:t>
      </w:r>
      <w:r>
        <w:rPr>
          <w:b w:val="0"/>
        </w:rPr>
        <w:t xml:space="preserve"> särskilda behov.</w:t>
        <w:br/>
        <w:br/>
        <w:t xml:space="preserve">Utekottet har ansett, att tillräckliga skäl icke anförts för den avvikelse från makarnas rättsliga likställighet, som ligger däri, att under det </w:t>
      </w:r>
      <w:r>
        <w:rPr>
          <w:b/>
        </w:rPr>
        <w:t>hustrun²</w:t>
      </w:r>
      <w:r>
        <w:rPr>
          <w:b w:val="0"/>
        </w:rPr>
        <w:t xml:space="preserve"> liksom enligt gällande rätt skall kunna belasta mannen med gäld avseende </w:t>
      </w:r>
      <w:r>
        <w:rPr>
          <w:b/>
        </w:rPr>
        <w:t>hennes²</w:t>
      </w:r>
      <w:r>
        <w:rPr>
          <w:b w:val="0"/>
        </w:rPr>
        <w:t xml:space="preserve"> särskilda behov, mannen icke skall äga motsvarande behörighet för tillgodoseende av sina särskilda behov. I anledning härav har utskottet förslagit den ändring i propositionen, att envar av makarna skall äga icke blott för de gemensamma hushållsbehovvus och barnens skull utan jämväl för sina egna särskilda behov ikläda sig förpliktelser med förbindande verkan jämväl för den andra maken.</w:t>
        <w:br/>
        <w:br/>
        <w:t>Till förmån för den kungl. propositionen har reservation anförts av herr Alexanderson och ett par andra jurister. Den tredje meningen företrädes av herr Pettersson i Bjälbo, som i avgiven reservation ansett, att den åt makarna i propositionen givna vidsträckta befogenheten att belasta boet med gäld lätt kan föranleda ekonomiska svårigheter i många hem och därför yrkat fullständig strykning ur lagen av den ifrågavarande bestämmelsen.</w:t>
        <w:br/>
        <w:br/>
        <w:t xml:space="preserve">Om vi då först kasta ett öga på utskottets förslag, skall jag be herrarna erinra sig ett exempel, som herr Lindhagen på förmiddagen i dag anförde. Det var en </w:t>
      </w:r>
      <w:r>
        <w:rPr>
          <w:b/>
        </w:rPr>
        <w:t>kvinna¹</w:t>
      </w:r>
      <w:r>
        <w:rPr>
          <w:b w:val="0"/>
        </w:rPr>
        <w:t xml:space="preserve">, som i en avkrok på Söder hade en liten affär. </w:t>
      </w:r>
      <w:r>
        <w:rPr>
          <w:b/>
        </w:rPr>
        <w:t>Hon²</w:t>
      </w:r>
      <w:r>
        <w:rPr>
          <w:b w:val="0"/>
        </w:rPr>
        <w:t xml:space="preserve"> var gift med en f. d. restaurantvaktmästare, som numera icke ägnade sig åt något arbete. </w:t>
      </w:r>
      <w:r>
        <w:rPr>
          <w:b/>
        </w:rPr>
        <w:t>Hon²</w:t>
      </w:r>
      <w:r>
        <w:rPr>
          <w:b w:val="0"/>
        </w:rPr>
        <w:t xml:space="preserve"> fick underhålla honom så gott </w:t>
      </w:r>
      <w:r>
        <w:rPr>
          <w:b/>
        </w:rPr>
        <w:t>hon²</w:t>
      </w:r>
      <w:r>
        <w:rPr>
          <w:b w:val="0"/>
        </w:rPr>
        <w:t xml:space="preserve"> kunde, och herr Lindhagen berättade, huru denna </w:t>
      </w:r>
      <w:r>
        <w:rPr>
          <w:b/>
        </w:rPr>
        <w:t>kvinna¹</w:t>
      </w:r>
      <w:r>
        <w:rPr>
          <w:b w:val="0"/>
        </w:rPr>
        <w:t xml:space="preserve"> tillskrivit honom och hemställt, att han måtte medverka till att den nya lagstiftningen åtminstone icke skulle sätta </w:t>
      </w:r>
      <w:r>
        <w:rPr>
          <w:b/>
        </w:rPr>
        <w:t>henne²</w:t>
      </w:r>
      <w:r>
        <w:rPr>
          <w:b w:val="0"/>
        </w:rPr>
        <w:t xml:space="preserve"> i något försämrat läge, helst icke i det läge, vari </w:t>
      </w:r>
      <w:r>
        <w:rPr>
          <w:b/>
        </w:rPr>
        <w:t>hon²</w:t>
      </w:r>
      <w:r>
        <w:rPr>
          <w:b w:val="0"/>
        </w:rPr>
        <w:t xml:space="preserve"> för närvarande befann sig. Om nu utskottets förslag går igenom, kommer det att innebära, att när denna </w:t>
      </w:r>
      <w:r>
        <w:rPr>
          <w:b/>
        </w:rPr>
        <w:t>hustrus²</w:t>
      </w:r>
      <w:r>
        <w:rPr>
          <w:b w:val="0"/>
        </w:rPr>
        <w:t xml:space="preserve"> man icke har några pengar för sina särskilda behov — mycket legitima behov, kläder, skodon eller vad som helst — så har han rättighet att taga detta på kredit och till det yttersta utnyttja de resurser varöver </w:t>
      </w:r>
      <w:r>
        <w:rPr>
          <w:b/>
        </w:rPr>
        <w:t>hustrun²</w:t>
      </w:r>
      <w:r>
        <w:rPr>
          <w:b w:val="0"/>
        </w:rPr>
        <w:t xml:space="preserve"> förfogar. Allt vad </w:t>
      </w:r>
      <w:r>
        <w:rPr>
          <w:b/>
        </w:rPr>
        <w:t>hon²</w:t>
      </w:r>
      <w:r>
        <w:rPr>
          <w:b w:val="0"/>
        </w:rPr>
        <w:t xml:space="preserve"> hari sin butik blir föremål för utmätning för de skulder han på detta sätt ådragit sig. Att detta skulle innebära en upprörande förändring till det sämre av nu gällande rätt måste var och en inse.</w:t>
        <w:br/>
        <w:br/>
        <w:t xml:space="preserve">Detta är icke något enstaka exempel. Man skulle kunna anföra otaliga liknande. För närvarande kan en </w:t>
      </w:r>
      <w:r>
        <w:rPr>
          <w:b/>
        </w:rPr>
        <w:t>hustru²</w:t>
      </w:r>
      <w:r>
        <w:rPr>
          <w:b w:val="0"/>
        </w:rPr>
        <w:t xml:space="preserve">, som på banken har en sparad slant, förvärvad genom </w:t>
      </w:r>
      <w:r>
        <w:rPr>
          <w:b/>
        </w:rPr>
        <w:t>hennes²</w:t>
      </w:r>
      <w:r>
        <w:rPr>
          <w:b w:val="0"/>
        </w:rPr>
        <w:t xml:space="preserve"> eget arbete, reservera denna för nödstillfällen, för sjukdom o. s. v., och får alltså undantaga densamma vid utmätning för mannens gäld. Enligt utskottets förslag drages det ett streck över detta. Mannen behöver icke vara någon dålig person därför att han kommer i skuld för de allra enklaste av de dagliga behoven. Men därmed kunna vi icke försvara en ändring av lagen i sådan riktning, att gift </w:t>
      </w:r>
      <w:r>
        <w:rPr>
          <w:b/>
        </w:rPr>
        <w:t>kvinnas¹</w:t>
      </w:r>
      <w:r>
        <w:rPr>
          <w:b w:val="0"/>
        </w:rPr>
        <w:t xml:space="preserve"> äganderätt till </w:t>
      </w:r>
      <w:r>
        <w:rPr>
          <w:b/>
        </w:rPr>
        <w:t>hennes²</w:t>
      </w:r>
      <w:r>
        <w:rPr>
          <w:b w:val="0"/>
        </w:rPr>
        <w:t xml:space="preserve"> små besparingar blir fullständigt illusorisk.</w:t>
        <w:br/>
        <w:br/>
        <w:t>Till förmån för utskottets förslag har det anförts, att man kunde</w:t>
        <w:br/>
        <w:br/>
        <w:t xml:space="preserve">tänka sig en invalid, som icke själv kunde försörja sig utan vore hänvisad till vad </w:t>
      </w:r>
      <w:r>
        <w:rPr>
          <w:b/>
        </w:rPr>
        <w:t>hustrun²</w:t>
      </w:r>
      <w:r>
        <w:rPr>
          <w:b w:val="0"/>
        </w:rPr>
        <w:t xml:space="preserve"> kunde förvärva till det gemensamma uppehället. Ett annat fall, som åberopats i diskussionen på fullaste allvar, är det, att en ung vetenskapsman gift sig med en välsituerad </w:t>
      </w:r>
      <w:r>
        <w:rPr>
          <w:b/>
        </w:rPr>
        <w:t>flicka²</w:t>
      </w:r>
      <w:r>
        <w:rPr>
          <w:b w:val="0"/>
        </w:rPr>
        <w:t xml:space="preserve">. Om </w:t>
      </w:r>
      <w:r>
        <w:rPr>
          <w:b/>
        </w:rPr>
        <w:t>hon²</w:t>
      </w:r>
      <w:r>
        <w:rPr>
          <w:b w:val="0"/>
        </w:rPr>
        <w:t xml:space="preserve"> då skulle vägra honom det underhåll, han behövde för att fortsätta sina studier, borde man ha lagen skriven så, att han skulle kunna sätta sig i skuld och hans frus tillhörigheter utmätas för hans räkning!</w:t>
        <w:br/>
        <w:br/>
        <w:t xml:space="preserve">Det avgörande för utskottet har kanske icke varit dessa synnerligen uppkonstruerade fall, utan snarare utskottets önskan att åstadkomma full reciprocitet mellan makarna i rättsligt avseende. Jag skall senare komma in på en annan väg att åstadkomma denna reciprocitet, men för ögonblicket skall jag mot kravet på den fulla likställigheten på denna punkt endast erinra, att man väl icke för konsekvensens skull får ändra lagen på sådant sätt, att man inför uppenbara orimligheter. Det kan dock med fog sägas, att en viss olikhet makarna emellan är grundad i sakens natur, och att mannen på grund av sin ställning såsom 1 allmänhet den förvärvande bör vara strängare förpliktad än </w:t>
      </w:r>
      <w:r>
        <w:rPr>
          <w:b/>
        </w:rPr>
        <w:t>hustrun²</w:t>
      </w:r>
      <w:r>
        <w:rPr>
          <w:b w:val="0"/>
        </w:rPr>
        <w:t>. Jag hörde någon på förmiddagen i dag på tal om utskottets konsekvensmakeri i denna punkt säga, att om man bestämmer sig för att rita en linje på ett papper, det väl icke är alldeles nödvändigt, att man för konsekvensens skull drar ut linjen till världens ände, utan man skulle väl kunna stanna på det ställe, där man finner det vara förnuftigt.</w:t>
        <w:br/>
        <w:br/>
        <w:t>Lämnar jag nu utskottets förslag, som jag alltså under inga förhållanden vid denna paragraf kan biträda, så skall jag be att få säga några ord om propositionen.</w:t>
        <w:br/>
        <w:br/>
        <w:t xml:space="preserve">Enligt gällande rätt svara båda makarna för gäld, som </w:t>
      </w:r>
      <w:r>
        <w:rPr>
          <w:b/>
        </w:rPr>
        <w:t>hustrun²</w:t>
      </w:r>
      <w:r>
        <w:rPr>
          <w:b w:val="0"/>
        </w:rPr>
        <w:t xml:space="preserve"> gjort för det gemensamma boets räkning, under sådana förhållanden, att det kunnat antagas ske med mannens samtycke. Jag skall nu icke ingå på frågan, i vad mån propositionen innebär en förändring i gällande lag på denna punkt — till min förvåning har jag hört anhängare av propositionens ståndpunkt hävda, att densamma blott återgiver vad som redan nu gäller — utan skall jag blott undersöka, vad propositionen här kommer att medföra för konsekvenser.</w:t>
        <w:br/>
        <w:br/>
        <w:t xml:space="preserve">Uppmärksamheten på det betänkliga uti ifrågavarande stadgande har fästs genom en här i kammaren utdelad broschyr, med titel »Nya giftermålsbalken och kraven på likställighet, </w:t>
      </w:r>
      <w:r>
        <w:rPr>
          <w:b/>
        </w:rPr>
        <w:t>kvinnoskydd¹</w:t>
      </w:r>
      <w:r>
        <w:rPr>
          <w:b w:val="0"/>
        </w:rPr>
        <w:t xml:space="preserve"> och hemskydd». I denna framhålles, att de nu föreslagna bestämmelserna stå i strid mot de allmänna strävandena att söka så mycket som möjligt begränsa kreditköpen, vilka visat sig vara till skada särskilt för de mindre bemediade klasserna. Nu vidgar förslaget möjligheten till sådana köp och tillskapar samtidigt nya konfliktanledningar raellan makarna. För envar, som har någon kännedom om arbetarklassens levnadsförhållanden, heter det i broschyren, måste det vara bekant, vilken olycka det innebär, att inköpen av förnödenheter ofta ske på kredit. Icke blott så att familjen mången gång förledes att inköpa varor, som icke äro nödvändiga, utan även därutinnan att, när arbetslöshet och sjukdom tillstöta, har man redan anlitat sin kredit så hårt, att man måste underkasta sig svåra umbäranden. Vill man söka höja vår arbetarklass” ställning och uppfostra den till en sund ekonomisk</w:t>
        <w:br/>
        <w:br/>
        <w:t>självständighet, bör man därför söka, så mycket som görligt är, begränsa möjligheterna till kreditköp. I dessa uttalanden kan jag helt och fullt instämma.</w:t>
        <w:br/>
        <w:br/>
        <w:t xml:space="preserve">Med hänsyn till behovet av en bestämmelse, sådan som den i propositionen föreslagna, torde det ojämförligt stora flertalet av äktenskap vara sådana, att makarna kunna enas om vad familjen har råd till. Det är nu — jag erinrar om det — icke fråga om utgifterna för de gemensamma behoven, för familjens uppehälle och barnens uppfostran. Jag sade nyss, att alla äro ense om att här icke skall behövas något särskilt konstaterande av samtycke från den ena makens sida, för att båda skola bli förpliktade, utan det är bara fråga om utgifter för den ena makens särskilda behov. Då, säger jag, kommer man i de allra flesta äktenskap otvivelaktigt väl överens om vad ekonomin tillåter, att vardera maken ger ut för sina särskilda behov, och ingendera maken överskrider detta. Emellertid finnes det en kategori av äktenskap, där mannen är en drinkare eller eljest helt och hållet försummar sin underhållsskyldighet. Huru reder sig lagen med dessa? Ar det nödvändigt att för dessa äktenskaps skull införa en förpliktelse för mannen att utan vidare betala allt vad </w:t>
      </w:r>
      <w:r>
        <w:rPr>
          <w:b/>
        </w:rPr>
        <w:t>hustrun²</w:t>
      </w:r>
      <w:r>
        <w:rPr>
          <w:b w:val="0"/>
        </w:rPr>
        <w:t xml:space="preserve"> tager på kredit för sina särskilda behov? Jag tror inte det. Vi hava nyss här antagit en paragraf i samma kapitel, som föreskriver, att om make gör sig skyldig till uppenbar försummelse av sin underhållsskyldighet, skall den andra maken kunna inför domstol få honom ålagt att fullgöra densamma, och vill man icke, skrida till detta yttersta medel att gå till domstol, har man i ett kapitel, som vi senare komma till, infört möjlighet att anlita medling för ändamålet. Jag menar alltså, att för de olyckligaste äktenskapens räkning lagen ställer andra remedier till förfogande, och man behöver icke för dessa äktenskaps skull införa en allmän skyldighet för den ena maken att svara för den andra makens kreditköp, för egna, särskilda behov.</w:t>
        <w:br/>
        <w:br/>
        <w:t xml:space="preserve">Men emellan de nu anförda grupperna av äktenskap finnes en tredje kategori, omfattande ett stort antal familjer i små omständigheter, där meningsskiljaktighet lätt kan uppstå om vad den ena eller andra av makarna kan ha råd till att utgiva för egna behov, utan att mannen därför behöver vara en gnidare eller </w:t>
      </w:r>
      <w:r>
        <w:rPr>
          <w:b/>
        </w:rPr>
        <w:t>hustrun²</w:t>
      </w:r>
      <w:r>
        <w:rPr>
          <w:b w:val="0"/>
        </w:rPr>
        <w:t xml:space="preserve"> ohjälpligt slösaktig. Kan det verkligen beträffande dessa familjer vara rimligt att om makarna bli oense om vad familjens ekonomi tillåter i angivna avseende, en sådan meningsskiljaktighet skall lösas på det enkla sätt, att en </w:t>
      </w:r>
      <w:r>
        <w:rPr>
          <w:b/>
        </w:rPr>
        <w:t>hustru²</w:t>
      </w:r>
      <w:r>
        <w:rPr>
          <w:b w:val="0"/>
        </w:rPr>
        <w:t xml:space="preserve">, som önskar sig en ny kappa, ett par nya kängor o. s. v., bara går och köper detta på kredit och sedan presenterar mannen räkningen med åberopande av lagens föreskrift om skyldighet för honom att betala den? Att en dylik ordning lätt skulle giva upphov till konflikter synes vara uppenbart. Advokater med erfarenhet på detta område intyga också, att </w:t>
      </w:r>
      <w:r>
        <w:rPr>
          <w:b/>
        </w:rPr>
        <w:t>hustruns²</w:t>
      </w:r>
      <w:r>
        <w:rPr>
          <w:b w:val="0"/>
        </w:rPr>
        <w:t xml:space="preserve"> kreditköp i familjer, som leva i små omständigheter, ofta i äktenskapstvister anföras såsom orsak till uppkommen missämja. Och vad skulle det föreslagna stadgandet leda till i våra butiker? Hittills hava affärerna måst taga någon hänsyn till sannolikheten av att när </w:t>
      </w:r>
      <w:r>
        <w:rPr>
          <w:b/>
        </w:rPr>
        <w:t>hustrun²</w:t>
      </w:r>
      <w:r>
        <w:rPr>
          <w:b w:val="0"/>
        </w:rPr>
        <w:t xml:space="preserve"> köper på kredit, detta sker med mannens samtycke. Hädanefter skulle varje affärsinnehavare som är</w:t>
        <w:br/>
        <w:br/>
        <w:t>angelägen att få sina varor sålda veta, att om icke fruns kreditköp äro alldeles orimliga, blir mannen skyldig att betala dem.</w:t>
        <w:br/>
        <w:br/>
        <w:t>Jag ifrågasätter, huruvida lagberedningen eller propositionen framlagt bärande skäl för en bestämmelse av detta slag. Därest icke ledamöter av kammaren, som bättre än jag känna till, huru den hittills gällande lagen verkat och särskilt vad den har lett till för konsekvenser uti de breda folklagren, kunna övertyga mig om att de anförda betänkligheterna äro uteslutande av teoretisk art, kommer jag därför att rösta för herr Petterssons i Bjälbo reservation. Han åberopar icko till stöd för den något teoretiskt krav på likställighet mellan makarna — denna synpunkt har icke heller för mig någon avgörande betydelse — utan anför endast det enkla skäl, som jag nyss citerade, nämligen att den föreslagna bestämmelsen skulle komma att i många familjer föranleda ekonomiska svårigheter. Även om understundom vissa olägenheter kunna tänkas som följd av bestämmelsens utstrykande ur lagen, tror jag, att dessa olägenheter äro mindre än den skada, som i socialt avseende kan följa av bestämmelsens lagfästande. Jag ber därför, herr talman, att få yrka bifall till herr Petterssons i Bjälbo reservation.</w:t>
      </w:r>
    </w:p>
    <w:p>
      <w:pPr>
        <w:pStyle w:val="Heading2"/>
      </w:pPr>
      <w:r>
        <w:t>2. Östen Unden (Socialdemokraterna, man)</w:t>
      </w:r>
    </w:p>
    <w:p>
      <w:r>
        <w:rPr>
          <w:b w:val="0"/>
        </w:rPr>
        <w:t xml:space="preserve">Den föregående ärade talaren föreslog en avfattning av paragrafen, som, såvitt jag förstår, är det sämsta av de alternativ, som äro uppe på denna punkt. Det förefaller mig verkligen fullkomligt orimligt, att man här skulle inskränka den rätt som tillkommer </w:t>
      </w:r>
      <w:r>
        <w:rPr>
          <w:b/>
        </w:rPr>
        <w:t>hustrun²</w:t>
      </w:r>
      <w:r>
        <w:rPr>
          <w:b w:val="0"/>
        </w:rPr>
        <w:t xml:space="preserve"> för närvarande, ty någonting annat innebär yrkandet i själva verket icke. </w:t>
      </w:r>
      <w:r>
        <w:rPr>
          <w:b/>
        </w:rPr>
        <w:t>Hustrun²</w:t>
      </w:r>
      <w:r>
        <w:rPr>
          <w:b w:val="0"/>
        </w:rPr>
        <w:t xml:space="preserve"> kan nu med förpliktande verkan för mannen ingå kreditavtal för ändamål som enligt praxis bliva desamma som förslaget avser. </w:t>
      </w:r>
      <w:r>
        <w:rPr>
          <w:b/>
        </w:rPr>
        <w:t>Hon²</w:t>
      </w:r>
      <w:r>
        <w:rPr>
          <w:b w:val="0"/>
        </w:rPr>
        <w:t xml:space="preserve"> kan gå och köpa ett par skor eller tyg till en klänning på kredit utan att behöva hava mannens samtycke. Om nu </w:t>
      </w:r>
      <w:r>
        <w:rPr>
          <w:b/>
        </w:rPr>
        <w:t>hustrun²</w:t>
      </w:r>
      <w:r>
        <w:rPr>
          <w:b w:val="0"/>
        </w:rPr>
        <w:t xml:space="preserve">, som i ett flertal fall är förhållandet, icke har några egna penningmedel, skulle </w:t>
      </w:r>
      <w:r>
        <w:rPr>
          <w:b/>
        </w:rPr>
        <w:t>hon²</w:t>
      </w:r>
      <w:r>
        <w:rPr>
          <w:b w:val="0"/>
        </w:rPr>
        <w:t xml:space="preserve">, ifall man ginge in på denna linje, icke hava någon kreditbasis alls för smärre utgifter för sitt eget behov. Mannen skulle ju däremot icke alls drabbas av något motsvarande. Han skulle givetvis icke i praktiken behöva </w:t>
      </w:r>
      <w:r>
        <w:rPr>
          <w:b/>
        </w:rPr>
        <w:t>hustruns²</w:t>
      </w:r>
      <w:r>
        <w:rPr>
          <w:b w:val="0"/>
        </w:rPr>
        <w:t xml:space="preserve"> samtycke för att få köpa på kredit, ty det är ju ban som i regel disponerar över penningmedel och sålunda har den kreditbasis, som familjen representerar.</w:t>
        <w:br/>
        <w:br/>
        <w:t xml:space="preserve">Till försvar för denna ståndpunkt har herr Schlyter — såvitt jag kunde förstå — närmast haft den synpunkten, att man borde inskränka konsumtionskrediten. Det är ett synnerligen behjärtansvärt ändamål, men jag ifrågasätter verkligen, om rätta begynnelsepunkten för en sådan reform är att ändra på äktenskapslagstiftningen. Jag tror för övrigt, att det finnes mera behjärtansvärda fall att tänka på än de, då </w:t>
      </w:r>
      <w:r>
        <w:rPr>
          <w:b/>
        </w:rPr>
        <w:t>hustrun²</w:t>
      </w:r>
      <w:r>
        <w:rPr>
          <w:b w:val="0"/>
        </w:rPr>
        <w:t xml:space="preserve"> köper på kredit för sma egna särskilda behov, och det finnes jui förslaget åtskilliga korrektiv mot missbruk. Det finnes för det första 1 andra stycket av samma paragraf den bestämmelsen, att »rättshandling, varom i första stycket sägs, ej är förpliktande för andra maken, om den med vilken rättshandlingen slöts, insåg eller bort inse, att det, som anskaffades genom rättshandlingen ej var erforderligt». Vidare finnes det en följande paragraf, som säger, att om en make missbrukar</w:t>
        <w:br/>
        <w:br/>
        <w:t>denna rätt, kan han förklaras obehörig att begagna den. Detta är, Förslag till tror jag, alldeles tillfyllest för att skydda mot missbruk. giftermålsball. Jag skulle livligt beklaga, om kammaren här i en hastig vändning, (Forts) därför att herr Schlyter här i dag på förmiddagen läst ett uttalande i en broschyr, skulle gå in på en linje, som endast är omfattad av en ledamot i utskottet och som jag tror skulle leda till mycket betänkliga konsekvenser. I valet mellan de båda andra alternativen, utskottets förslag och den kungl. propositionen, vilken sistnämnda förordas i en reservation av herrar Rogberg och Alexanderson m. fl., har jag redan förut i dag uttalat, att det förefaller mig, som om propositionens ståndpunkt vore den riktigaste.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