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1484</w:t>
      </w:r>
    </w:p>
    <w:p>
      <w:r>
        <w:rPr>
          <w:b/>
        </w:rPr>
        <w:t xml:space="preserve">Datum: </w:t>
      </w:r>
      <w:r>
        <w:t>1921-01-17</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Eliel Löfgren (Folkpartiet, man)</w:t>
      </w:r>
    </w:p>
    <w:p>
      <w:r>
        <w:rPr>
          <w:b w:val="0"/>
        </w:rPr>
        <w:t>Herr talman, mina herrar! Jag vågar, i den mån som det är möjligt vid den här tiden på dagen, taga kammarens uppmärksamhet en stund i anspråk för att</w:t>
        <w:br/>
        <w:br/>
        <w:t>framhäva en synpunkt, som redan varit något berörd i debatten, men som är av den synnerliga betydelse, att den synes mig böra något närmare utföras. Det jag avser är konsekvenserna för vår allmänna politik av den stora händelse, somm inträffat under förra året genom Sveriges anslutning till Nationernas Förbund.</w:t>
        <w:br/>
        <w:br/>
        <w:t>Väl är det sant, att riksdagen i sina beslut om vad som bör göras nu icke kan låta sig bestämmas av Nationernas Förbunds önskemål för framtiden. Som herr Trygger, högerpartiets ledare i första kammaren, för en stund sedan lär ha uttryckt saken: »Jag hoppas», så var innebörden av hans ord, »mera nu av Nationernas Förbund, än jag gjort tidigare, men ännu har förbundet icke kommit längre, än att vi göra klokast i att lita på Gud och på vår egen kraft». Ja, det må vara sant, men å andra sidan är det lika visst, att vår samverkan med andra stater inom förbundet för med sig skyldighet till en målmedveten inriktning av vår politik på skilda områden i anslutning till de allmänna riktlinjer, som vi själva inom förbundet äro med om att bestämma. Inom Nationernas Förbund deltaga vi uti uppgörandet av ett stort internationellt program, som sträcker sig över de mest skilda områden. Vi söka där inleda en ny utrikespolitik, grundad på lika rätt för små och stora stater. Vi söka grunda denna utrikespolitik på öppenhet och förtroende i umgänget mellan staterna och på mellanfolkligt samarbete på de mest skilda områden av mänsklig kultur. Vi söka vidare inom förbundet verka för militärbördornas begränsning och minskning och för utvecklingen av nationell sparsamhet och produktivt arbete. Slutligen ansluta vi oss inom förbundet, höger och vänster i broderlig förening, till ett ekonomiskt program, vari handelns frihet nationerna emellan är en av hörnstenarna.</w:t>
        <w:br/>
        <w:br/>
        <w:t>Det är ju givet, att om allt detta arbete inom förbundet, låt vara ännu ofullkomligt och trevande, i längden skall kunna bära frukt, så måste det sätta sin prägel även på de enskilda staternas egen verksamhet, sålunda vad oss beträffar, på vår utrikespolitik och dess organisation, på vårt försvar och vårt finansväsen. Ja, mina herrar, vårt medlemskap i Nationernas Förbund måste slutligen även sätta sin prägel på de olika riksdagspartiernas sätt att se på alla dessa frågor och på förhållandet mellan partierna själva.</w:t>
        <w:br/>
        <w:br/>
        <w:t>I ett par av de avseenden, jag nu berört, ger statsverkspropositionen anledning till vissa erinringar. Jag vill här företrädesvis beröra regeringens förslag till den omfattande, definitiva omorganisationen av vår utrikesrepresentation, dels därför att denna fråga står ämnet, såsom jag ser det, närmast, och dels därför att tredje huvudtitelns behandling inom statsutskottet, där jag icke är medlem, är så nära förestående.</w:t>
        <w:br/>
        <w:br/>
        <w:t>Till en början ber jag få uttala den mest oförbehållsamma anslutning till hans excellens utrikesministerns uttalande på sidan 8 i propositionen, där det heter: »Den passivitet i utrikespolitiska frågor som endast för några årtionden sedan av mången här i landet betraktades som en riktig och självklar ståndpunkt, har således numera genom omständigheternas makt kommit att förbjuda sig själv,</w:t>
        <w:br/>
        <w:br/>
        <w:t>även om från svensk sida icke förefinnes någon önskan att inblanda sig 1 storpolitiska problem.» Ja, jag stryker under uttrycket »inblanda sig», ty i själva verket ha icke minst de storpolitiska problemen numera den allra största betydelse och räckvidd även för oss. Vi ha såsom medlem, en liten medlem, av Nationernas Förbund skyldigheter och icke endast rättigheter. Händelserna i världen, som kunna komma att tvinga oss att fullgöra dessa skyldigheter till det stora allmänna rättsförbundet, ha därför långt större betydelse för oss, än de någonsin förut haft. Jag är alltså ense med hans excellens om nödvändigheten av att vi ha en kvalitativt stark, väl avlönad och tillräcklig utrikesrepresentation. Men däremot måste jag påstå, att det nu föreliggande förslaget icke ger en tillfredsställande definitiv lösning av denna fråga.</w:t>
        <w:br/>
        <w:br/>
        <w:t>Jag ber då härvid att få förutskicka, att min kritik endast formellt riktar sig mot hans excellens utrikesministern. Man kan ju förstå, att han såsom yrkesman varit angelägen om att slå till för att få denna fråga slutligt löst. Sällan har väl också — det får man erkänna — en departementschef haft ett finare papper att presentera för riksdagen till endossering, än hans excellens har vid företeende av det här tillgängliga sakkunnigeutlåtandet. Detta utlåtande är ju undertecknat av tre diplomater av facket i framstående ställning såsom acceptanter och av tre framstående lekmän från skilda partier inom riksdagen såsom borgensmän.</w:t>
        <w:br/>
        <w:br/>
        <w:t>Jag vill icke heller rikta någon som helst personlig kritik mot de sakkunnige. Särskilt på viesa punkter har det, i synnerhet ur personalens synpunkt, säkerligen framstått såsom en angelägenhet av vikt att få placeringsoch lönespörsmål mera fast ordnade. Hur som helst ha emellertid redan de faktiska förhållandenas egen natur och utveckling verkat därhän, att utredningen från de förutsättningar, under vilka den tillkom, icke kunnat på ett tillfredsställande sätt slutföras så, att den nu kan läggas till grund för en definitiv lösning av det föreliggande spörsmålet.</w:t>
        <w:br/>
        <w:br/>
        <w:t>Den kritik, jag vill rikta mot utredningen och propositionen i dess nuvarande skick, kan, så att säga, spikas i tre teser. För det första vill jag påstå, att den förebragta utredningen går utöver ramen för utredningens ursprungliga syfte. För det andra vill jag påstå, att denna utredning icke har klarlagt vissa grundläggande faktorer, som det är nödvändigt att klargöra för att få en definitiv lösning till stånd. För det tredje vill jag påstå, att den föreslagna löneregleringen vilar på grunder, som väl kunnat tjäna till ledning för en provisorisk lösning, men som icke lämpa sig för en definitiv sådan. Jag skall söka i största korthet argumentera mina påståenden.</w:t>
        <w:br/>
        <w:br/>
        <w:t>Förslaget går utanför ramen för den av riksdagen begärda utredningen. Detta förslag har nämligen sin utgångspunkt i en riksdagsskrivelse av år 1918. Denna tog uteslutande sikte på behovet av en förstärkt kommersiell representation i utlandet, för att vi efter kriget skulle vara rustade för konkurrensen om råvaror och exportmarknader — en konkurrens, som man tänkte sig på ett helt annat sätt än den nu gestaltat sig. Det sades uttryckligen ifrån, att ut-</w:t>
        <w:br/>
        <w:br/>
        <w:t>redningen företrädesvis borde gälla ökning och förstärkning av Vid remiss av konsulaten, vilka ju företrädesvis ha den kommersiella representaetalsverke tionen om hand, ehuru man samtidigt icke finge förbise de frågor, som 7” RR berörde den diplomatiska sidan av spörsmålet. Då riksdagen fatta- (Forts.) de sitt beslut, tog man för givet att, som det heter i skrivelsen, exper-</w:t>
        <w:br/>
        <w:br/>
        <w:t>ten och för övrigt hela utrikeshandeln efter kriget måste komma att</w:t>
        <w:br/>
        <w:br/>
        <w:t>gå en stark utveckling till mötes. Det var därför främst en ökning</w:t>
        <w:br/>
        <w:br/>
        <w:t>av de avlönade konsulaten, som man åsyftade. Men i sammanhang</w:t>
        <w:br/>
        <w:br/>
        <w:t>därmed uttalade sig riksdagen för en utveckling av handelsattaché- institutionen och för anställande av ambulerande tekniska attachéer</w:t>
        <w:br/>
        <w:br/>
        <w:t>med vetenskaplig bildning för »kommersiellt kunskapande» i skilda</w:t>
        <w:br/>
        <w:br/>
        <w:t>länder. — Inom parentes sagt finnes i propositionen intet förslag i sistnämnda riktning. Allt detta, som uttrycktes i riksdagens skrivel-</w:t>
        <w:br/>
        <w:br/>
        <w:t>se, avsåg följaktligen handelns, industriens och sjöfartens intressen.</w:t>
        <w:br/>
        <w:br/>
        <w:t>Särskilt borde, enligt riksdagens önskan utredningen om en förbätt-</w:t>
        <w:br/>
        <w:br/>
        <w:t>rad utrikesrepresentation på det kommersiella området taga sikte på</w:t>
        <w:br/>
        <w:br/>
        <w:t>åtgärder för att erhålla härför fullt kvalificerade arbetskrafter på de</w:t>
        <w:br/>
        <w:br/>
        <w:t>De sakkunniga blevo färdiga med ett första, provisoriskt förslag så tidigt, att proposition kunde framläggas redan till 1919 års riksdag. Under utredningen hade man kommit underfund med att det var bäst att börja med huvudet, själva utrikesdepartementet. Detta blev också riksdagens beslut. Dessutom fastslogos vissa allmänna principer, på vilka ingenting finns att anmärka: Särskilt infördes likformighet i ställning och löneförhållanden mellan den centrala förvaltningen och posterna i utlandet för att möjliggöra ett friare utbyte mellan centrum och de utrikes posterna. I övrigt följdes den av riksdagen anvisade tabulaturen: man inrättade en del nya konsulat, vissa av mycket stor betydelse, och dessutom beviljades ett större anslag till oförutsedda behov av tillfälliga konsulat och diplomatposter. I det hela var detta således en blott provisorisk lösning. Regering och riksdag sade ifrån, att de fullständigt gillade de sakkunniges då uttalade mening, att det, innan en definitiv reglering fastställdes, »vore nödvändigt att avvakta inträdandet av mera stadgade politiska och ekonomiska förhållanden i världen». De statliga nybildningarna borde, likaledes enligt de sakkunniges förmenande, först erhålla nödig stadga, varjämte det erfordrades, att ny erfarenhet vunnes angående formerna för det internationella umgänget mellan folken. Vidare vore det av vikt, att penningvärdet i de olika länderna erhölle större fasthet. Allt detta ansågs böra inträffa, innan någon definitiv lösning av frågan kunde äga rum.</w:t>
        <w:br/>
        <w:br/>
        <w:t>Det förelåg alltså år 1919 goda skäl för en allenast provisorisk lösning. Och på grund av densamma har på extra stat uppförts nya beskickningar i Nederländerna, Polen, Rumänien, Grekland och Serbo-Kroato-Slovenska konungariket, varjämte även legationerna i Brasilien och Schweiz kvarstått på extra stat.</w:t>
        <w:br/>
        <w:br/>
        <w:t>Vad innebär Kungl. Maj:ts nu framlagda förslag? Jo, att samtliga dessa diplomatiska poster skulle uppföras på ordinarie stat och dessutom två ytterligare poster, nämligen i Mexiko och Tjeckoslova-</w:t>
        <w:br/>
        <w:br/>
        <w:t>Vid remiss av kien, under det att nya konsulat d. v. s. just det, som riksdagen ur-</w:t>
        <w:br/>
        <w:br/>
        <w:t>sprungligen velat ha i allmänhet begäras allenast på extra stat!</w:t>
        <w:br/>
        <w:br/>
        <w:t>Nu är frågan: Vad är det som åstadkommit denna ändring i utredningsresultatet till den högre diplomatiens förmån? Tydligen icke någon ökad stabilitet hos penningvärdet eller i de politiska förhållandena sedan 1919 vare sig över huvud taget eller på Balkanhalvön. Nej, det är säkerligen två andra faktorer, vilkas betydelse jag till fullo inser, men som kanske icke klargjorts tillräckligt i sakkunnigbetänkandet. Det är nämligen så, att sedan riksdagen fattat sitt beslut 1918, där den kommersiella utvecklingen efter kriget framstod såsom huvudsak, ha förhållandenas egen utveckling i stort sett medfört en motivförskjutning. Numera är det klart, att det åtminstone i lika grad är nödvändigt att taga sikte på de politiska förbindelserna och det rent politiska arbetet. Detta är den ena faktorn, som åtminstone till det yttre medfört en förskjutning av den ursprungliga frågan. Den andra är att man vill slå två flugor i en smäll: man inrättar på sina håll beskickningar och kallar chefen för envoyé i stället för generalkonsul. Han skall uträtta precis detsamma som om han hette generalkonsul, men man ger honom denna högre ställning för att hau skall få bättre relationer. Härom har jag i och för sig ingenting att säga. För min del är jag ingen slav under riksdagsskrivelser. Jag anser visserligen, att resultatet här går utanför riksdagsskrivelsens syftemål. Men för den vidare argumenteringen är jag med om bägge sakerna: både att få en ny diplomati, som riksdagen aldrig begärt och att denna diplomati skall tjänstgöra som en stab av generalkonsuler, vilka gärna må kallas envoyéer.</w:t>
        <w:br/>
        <w:br/>
        <w:t>Men, mina herrar, det är en fordran som, synes det mig, riksdagen bör uppställa, då det blir fråga om en definitiv lösning av frågan i denna riktning, och det är att få klart besked om de politiska och kommersiella uppgifter, som åligga denna nya diplomati inom skilda områden och i dess ena eller andra egenskap. Allmänna instruktioner böra utarbetas för både legationer och konsulat för att bestämma dessas uppgifter och förhållande till varandra. En fast plan måste utgöra ryggraden i hela organisationen, om vi skola kunna tala om en definitiv organisation. Endast härigenom erhåller man de garantier, som äro möjliga, för en sådan växelverkan mellan även de högre posterna inom diplomatien och konsulaten, att den kommersiella utbildningen och karriären på den rena konsulsbanan kvalificera för den del av de nya ministerposterna, vilkas innehavare faktiskt skola företrädesvis sköta kommersiella och konsulära ärenden. Eljest, får man säga, äro sannerligen handelns och sjöfartens intressen näppeligen tillgodosedda, vilket man dock från början hade avsett.</w:t>
        <w:br/>
        <w:br/>
        <w:t>Men behovet av ett klart bestämt förhållande mellan konsulära och diplomatiska uppgifter förefinnes icke endast inom dessa tilltänkta nybildningar, utan i lika hög grad beträffande de nuvarande, äldre posterna, där vi ha både konsuler och beskickningar. Jag tror, att hans excellens herr utrikesministern icke skall motsäga mig, när Jag säger, att i fråga om förhållandet mellan legationer och konsulat</w:t>
        <w:br/>
        <w:br/>
        <w:t>samt konsulatens ställning såväl utåt som till hemlandet för närvarande råder en mångfald skilda bestämmelser och allt för olika praxis inom olika länder. Tyvärr synes riksdagen ha alldeles förbisett detta förhållande, när den skrev år 1918. Riksdagen tycks då ha levat i den förvissningen, att 1906 års instruktion beträffande konsulaten och legationerna ännu vore i verkligt liv. Ty riksdagen prisar denna instruktion av 1906 och säger: »Sedermera vidtagna åtgärder i organisationen, exempelvis kungl. förordningen år 1913, ha gått i samma riktning som grundtanken i 1906 års organisation.»</w:t>
        <w:br/>
        <w:br/>
        <w:t>I själva verket kan detta icke med rätta sägas vara fallet. Enligt 1906 års konsulatinstruktion sorterade konsulatväsendet direkt under utrikesministern; enligt 1913 års kungörelse hör det däremot under beskickningen i vederbörande land. Sedan dess har det. då 1913 års organisation icke passade överallt, återigen ägt rum en del modifikationer. Konsulaten ha emellertid sin instruktion, men legationerna ha ingen. De ha inte den minsta bestämmelse, som reglerar deras verksamhet. Vi minnas väl alla från de bedrövliga s. k. ryska rubelmålen, vilka olägenheter som vållades genom saknaden av varje slags instruktion för legationen i Petrograd. Justitiekanslern erinrade också då om behovet av en allmän instruktion för legationerna.</w:t>
        <w:br/>
        <w:br/>
        <w:t>Men vad har nu inträffat? Jo, de sakkunniga ha visst inte förbisett behovet av fasta normer för att få en fast organisation. De erkänna, att det är »en fråga av grundläggande betydelse för hela organisationen av vår utrikesrepresentation att bestämma förhållandet mellan beskickningarna och konsulaten». Men de sakkunniga upplysa samtidigt om att de inte hunnit med detta arbete och trösta riksdagen med att det just nu är det viktigaste att först få »en fast organisation upprättad». Sedan skola i sinom tid normerna för dess verksamhet komma. Mig synes detta, med respekt till sägandes, vara att ställa saken på huvudet. De sakkunniga anse instruktionen grundläggande för en fast organisation, men ändå vilja de ha den fasta organisationen först och lägga grunden sedan.</w:t>
        <w:br/>
        <w:br/>
        <w:t>Jag förebrår alltså inte det föreliggande förslaget så mycket därför, att det är något annat, än riksdagen begärt, ty förhållandena ha betydligt förändrat sig. Men vad jag däremot framför allt vill göra gällande, är att vid en definitiv lösning av frågan bör riksdacen ha rätt att åtminstone se en antydan om något så när fasta riktlinjer för den politiska och kommersiella verksamhet, som dessa olika nuvarande och blivande typer av legationer och konsulat skola komma att utöva.</w:t>
        <w:br/>
        <w:br/>
        <w:t>Detta erfordras så mycket mera, som vår diplomati på vissa platser har företrädesvis rent politiska uppgifter, på andra huvudsakligen kommersiella. Det förra är särskilt fallet i de stora stater, där vi ha högt kvalificerade och avlönade konsulat för de rent kommersiella uppgifterna, men även på några andra platser samt i framtiden icke minst vid Nationernas förbund. Där detta är fallet: att huvudsaken är de rent politiska uppgifterna, där är det framför allt angeläget att ha er sådan instruktion, som tillförbinder ministrarna att taga sikte på nödvändigheten av att fullfölja vår utrikespolitik i den riktning, som</w:t>
        <w:br/>
        <w:br/>
        <w:t>Vid remiss av anvisas genom Nationernas förbunds verksamhet. För att verkligen</w:t>
        <w:br/>
        <w:br/>
        <w:t>få till stånd vad man vill: en regelmässig och permanent samverkan mellan de olika staterna för den mångfald uppgifter, som Nationernas förbund har, hjälper det inte med att nationernas representanter träffas en gång om året nere i Genéve. Det fordras en regelmässig samverkan mellan personer, intresserade för Nationernas förbunds uppgifter. på de olika diplomatiska posterna, framför allt i de stora staterna.</w:t>
        <w:br/>
        <w:br/>
        <w:t>På andra ställen är den kommersiella verksamheten huvudsaken, och där måste jag säga, att vi, som vilja för framtiden få till stånd en god kommersiell representation, icke kunna nöja oss med personer, tillsatta ur rent diplomatiska karriärsynpunkter på platser, som framför allt fordra kommersiell utbildning hos representanten. Vi måste ha de grunder, efter vilka en sådan utnämning bör komma att äga rum, fastslagna.</w:t>
        <w:br/>
        <w:br/>
        <w:t>Jag nödgas sålunda fälla den till synes något hårda domen — jag har redan ursäktat vederbörande genom att hänvisa till förhållandenas makt — att det nu föreliggande förslaget i de hänseenden, jag nämnt, icke fyller vare sig demokratiens fordran på en ny anda i utrikespolitiken, nämligen en utrikespolitik, permanent och regelmässigt förd i fredens och folkförbundets syften, och icke heller ger det, såsom definitiv organisationsplan betraktat, handeln och sjöfarten några garantier för att deras intressen skola bli beaktade. I själva verket har hela frågan om vår kommersiella representation icke i någon mån upptagits till principiell behandling.</w:t>
        <w:br/>
        <w:br/>
        <w:t>Det är betecknande för den anda, som de tekniska sakkunniga fått inblåsa i detta förslag, att man lämnat å sido de oerhört viktiga organisationsfrågor, jag nyss berört, men däremot sysslat med sådana till synes ganska obetydliga etikettsfrågor, som den om skillnaden mellen »ambassadörer», som vi ännu inte ha, och »envoyéer», den enda högre klass ministrar, vi för närvarande ha. Det är ju bra att få veta i de sakkunnigas betänkande — jag kan inte beskylla hans excellens herr utrikesministern för att i detta hänseende ha refererat till detsamma — att ambassadörer äro statsöverhuvudets personliga representanter hos ett annat statsöverhuvud. Det är en intressant upplysning, men man står en smula undrande inför det följande meddelandet, att om så illa skulle åtbäras, att det för Sveriges intressen bleve behövligt att ge någon beskickningschef ambassadörs ställning, Kungl. Maj:t har möjlighet att utan vidare inom det nu föreslagna avlöningssystemets ram ge honom den ökade ersättning, som bör följa med en dylik upphöjelse. Jag skulle emellertid tro, att riksdagen vill något så när kunna på förhand överblicka till vilka ändamål, den ger sina penningar.</w:t>
        <w:br/>
        <w:br/>
        <w:t>I detta sammanhang kan jag inte — så gärna jag än ville — låta bli att röra vid en särskild sak. Vid den tid, då utrikesbudgeten för ett par år sedan behandlades här i riksdagen, riktade i pressen liksom annorstädes åtskilliga framstående personer inom det socialdemokratiska partiet skarpa anmärkningar mot den dåvarande utrikesledningen och framförallt mot hela den »anda», som sades genomsyra utrikesdepartementet och som man ansåg oriktig. Över-</w:t>
        <w:br/>
        <w:br/>
        <w:t>drivna eller helt och hållet orättvisa beskyllningar gjordes emot en Vid remiss av</w:t>
        <w:br/>
        <w:br/>
        <w:t>hel aktad ämbetsmannakår ifrån vissa håll. Det är nu en synnerligen stor fördel, som vunnits under den socialdemokratiska regeringsperioden, att man inom detta stora parti lärt sig uppskatta vår ämbetsmannakårs duglighet och omutlighet. Men en sådan omvändelse bör dock icke innebära en proprieborgen för allt vad en utrikesledning, vilken som helst, kan i framtiden komma att hitta på. Demokratien bör dock icke fastlåsa en viss byråkratis onormerade disposition över vår utrikespolitik, utan vissa normer, vissa grunder, böra väl i samband med en definitiv lösning av en fråga som denna bestämmas. Ett fastlåsande skulle enligt mitt förmenande ske, om det föreliggande förslaget antoges såsom definitiv lösning av utrikesrepresentationens organisation.</w:t>
        <w:br/>
        <w:br/>
        <w:t>Till uppförande på ordinarie stat skulle av de föreslagna ministerposterna även av andra skäl enligt min mening knappast några andra nu böra ifrågakomma än posterna i Brasilien och Nederländerna samt under vissa förhållanden — varpå jag inte nu vill ingå — Schweiz. I fråga om de övriga bör saken bero redan för att kunna se med en klarare blick på det ännu osäkra läget i öster och på Balkanhalvön, inom Österrike och Ungern och andra områden. En definitiv lösning beträffande alla nya platser kan knappast heller äga rum förr än i samband med eventuell omflyttning av vissa nu befintliga legationer där nere.</w:t>
        <w:br/>
        <w:br/>
        <w:t>Det var egentligen detta, jag hade att säga beträffande förslaget om ordnandet av vår utrikesrepresentation. I f råga om departementet självt har man ett förslag om att nu definitivt låta handelsavdelningen såsom självständig avdelning upphöra och övergå till en speciell handelsbyrå. För min del hörde jag på den tid, då denna fråga först behandlades inom regeringen, till dem, som ansågo detta riktigt, och jag vill därför uttala min tillfredsställelse med att denna anordning nu föreslås.</w:t>
        <w:br/>
        <w:br/>
        <w:t>Inte heller har jag något emot att en förstärkning äger rum av rättsavdelningens arbetskrafter på det föreslagna sättet, nämligen att en särskild chef skulle utses för den Juridiska byrån inom rättsavdelningen. Men jag vill säga, att den motivering, de sakkunniga anfört för detta steg, är högst otillfredsställande. De säga nämligen, att chefen för rättsavdelningen har så förfärligt mycket att göra med internationellt privaträttsliga frågor och skandinavisk lagstiftning på straffrättens, processrättens m. fl. områden, att det behöves en särskild chef för den Juridiska byrån. Men om herr justitieministern vore närvarande, tror Jag, att han skulle ge mig rätt i att vi skola be att få slippa utrikesdepartementets hjälp vid realbehandlingen av de frågor jag nyss berörde. TI själva verket ligger hela materialbehandlingen inom regeringen av dessa frågor hos justitiedepartementet och icke hos utrikesdepartementet. En hel del expeditioner ske visserligen genom utrikesdepartementet, men en extra byråsekreterare skulle vara fullt kompetent att skicka vidare de brev</w:t>
        <w:br/>
        <w:br/>
        <w:t>Vid remiss av eller maskinkopior, som för detta ändamål torde tillhandahållas</w:t>
        <w:br/>
        <w:br/>
        <w:t>Ehuru jag sålunda icke kan vara med om att tillstyrka en definitiv lösning, så vill jag uttrycka den förhoppningen, att de löneförbättringar, som utan tvivel äro nödvändiga, komma att beviljas och att särskilt konsulstaten får den förstärkning, som föreslagits. Jag vill icke heller nu ingå på någon speciell granskning av lönebeloppen. Men ifall det skulle gälla en definitiv lösning, vill jag för min del ifrågasätta, huruvida de i löneregleringen upptagna ortstilläggen verkligen kunna anses vila på lönetekniskt riktiga grunder. För att komma fram till de föreslagna ortstilläggen, vilka, inom parentes sagt, ofta äro många gånger högre än bottenlönerna, har man tagit och beräknat levnadskostnadernas stegring under kristiden. Ja, det är väl en beräkningsgrund, som kan tjäna till ledning för provisoriska dyrtidstillägg, men knappast för fasta avlöningar för framtiden.</w:t>
        <w:br/>
        <w:br/>
        <w:t xml:space="preserve">Men så har jag en anmärkning i samband med lönestaten, som är av mera principiell natur och av rätt stor vikt. Den anmärkningen sträcker sig utöver även andra huvudtitlar, än den jag nu håller på att tala om. Det är nämligen så, att enligt förslaget i tredje huvudtiteln ha </w:t>
      </w:r>
      <w:r>
        <w:rPr>
          <w:b/>
        </w:rPr>
        <w:t>kvinnorna¹</w:t>
      </w:r>
      <w:r>
        <w:rPr>
          <w:b w:val="0"/>
        </w:rPr>
        <w:t xml:space="preserve"> liksom förr fått bliva kanslister, men däremot har man, i olikhet med vad de sakkunniga föreslå, i propositionen tänkt sig, att </w:t>
      </w:r>
      <w:r>
        <w:rPr>
          <w:b/>
        </w:rPr>
        <w:t>kvinnor¹</w:t>
      </w:r>
      <w:r>
        <w:rPr>
          <w:b w:val="0"/>
        </w:rPr>
        <w:t xml:space="preserve"> såsom kanslister skulle ha lägre avlöning än männen. I trontalet förebådar emellertid Hans Majestät ett förslag till riksdagen från justitiedepartementet om </w:t>
      </w:r>
      <w:r>
        <w:rPr>
          <w:b/>
        </w:rPr>
        <w:t>kvinnors¹</w:t>
      </w:r>
      <w:r>
        <w:rPr>
          <w:b w:val="0"/>
        </w:rPr>
        <w:t xml:space="preserve"> behörighet till statstjänst. Det förslaget känner jag till, och jag vill nämna, att där är principen lika lön för lika tjänst fastslagen. Ett upprätthållande av denna princip skulle också bäst stämma med de nuvarande förhållandena, då ju för närvarande de </w:t>
      </w:r>
      <w:r>
        <w:rPr>
          <w:b/>
        </w:rPr>
        <w:t>kvinnliga¹</w:t>
      </w:r>
      <w:r>
        <w:rPr>
          <w:b w:val="0"/>
        </w:rPr>
        <w:t xml:space="preserve"> och de manliga kanslisterna hava samma lön. Men vidare innehåller detta förslag, som väntas från justitiedepartementet, en bestämmelse, som säger, att </w:t>
      </w:r>
      <w:r>
        <w:rPr>
          <w:b/>
        </w:rPr>
        <w:t>kvinnor¹</w:t>
      </w:r>
      <w:r>
        <w:rPr>
          <w:b w:val="0"/>
        </w:rPr>
        <w:t xml:space="preserve"> visserligen skulle vara uteslutna från diplomattjänst i egentlig bemärkelse, men att det dock är åtskilliga tjänster under utrikesdepartementet, som de skulle kunna få, nämligen arkivarietjänster och dylika. Den begränsning som nu göres 1 förslaget däruti, att </w:t>
      </w:r>
      <w:r>
        <w:rPr>
          <w:b/>
        </w:rPr>
        <w:t>kvinnor¹</w:t>
      </w:r>
      <w:r>
        <w:rPr>
          <w:b w:val="0"/>
        </w:rPr>
        <w:t xml:space="preserve"> skulle ha tillträde endast till kanslistbefattningar, stämmer sålunda inte med det förslag, som från justitiedepartementet kan förväntas. Denna anmärkning har sin giltighet även på flera andra områden, och man får se till, att det här icke blir bestämmelser i definitiva lönestater, som sätta </w:t>
      </w:r>
      <w:r>
        <w:rPr>
          <w:b/>
        </w:rPr>
        <w:t>kvinnorna¹</w:t>
      </w:r>
      <w:r>
        <w:rPr>
          <w:b w:val="0"/>
        </w:rPr>
        <w:t xml:space="preserve"> på en lägre nivå, än de skulle få enligt det förslag, som inom justitiedepartementet utarbetats.</w:t>
        <w:br/>
        <w:br/>
        <w:t xml:space="preserve">Men än värre är det med en annan sak, nämligen i fråga om den gifta </w:t>
      </w:r>
      <w:r>
        <w:rPr>
          <w:b/>
        </w:rPr>
        <w:t>kvinnans¹</w:t>
      </w:r>
      <w:r>
        <w:rPr>
          <w:b w:val="0"/>
        </w:rPr>
        <w:t xml:space="preserve"> ställning. En </w:t>
      </w:r>
      <w:r>
        <w:rPr>
          <w:b/>
        </w:rPr>
        <w:t>kvinnlig¹</w:t>
      </w:r>
      <w:r>
        <w:rPr>
          <w:b w:val="0"/>
        </w:rPr>
        <w:t xml:space="preserve"> kanslist, som råkar ut för lyckan eller olyckan att ingå äktenskap, skulle enligt det föreliggande förslaget utan vidare vara tvungen att taga avsked, därest </w:t>
      </w:r>
      <w:r>
        <w:rPr>
          <w:b/>
        </w:rPr>
        <w:t>hon²</w:t>
      </w:r>
      <w:r>
        <w:rPr>
          <w:b w:val="0"/>
        </w:rPr>
        <w:t xml:space="preserve"> icke genom kunglig nåd finge rätt att vara kvar, och dylik nåd kan icke meddelas annat, än när </w:t>
      </w:r>
      <w:r>
        <w:rPr>
          <w:b/>
        </w:rPr>
        <w:t>hon²</w:t>
      </w:r>
      <w:r>
        <w:rPr>
          <w:b w:val="0"/>
        </w:rPr>
        <w:t xml:space="preserve"> gifter sig med en svensk. Och så säga de sakkunniga till ens förvåning, att detta stadgande över-</w:t>
        <w:br/>
        <w:br/>
        <w:t xml:space="preserve">de löneregleringar! Nej, det förhåller sig alldeles tvärt om. Ja hänvisar till den samtidigt av regeringen framlagda löneregleringen för andra statsdepartement än utrikesdepartementet samt för de centrala ämbetsverken, där det i $ 4 i en punkt heter så här: »Därest </w:t>
      </w:r>
      <w:r>
        <w:rPr>
          <w:b/>
        </w:rPr>
        <w:t>kvinnlig¹</w:t>
      </w:r>
      <w:r>
        <w:rPr>
          <w:b w:val="0"/>
        </w:rPr>
        <w:t xml:space="preserve"> innehavare av ordinarie befattning ingår äktenskap, skall </w:t>
      </w:r>
      <w:r>
        <w:rPr>
          <w:b/>
        </w:rPr>
        <w:t>hon²</w:t>
      </w:r>
      <w:r>
        <w:rPr>
          <w:b w:val="0"/>
        </w:rPr>
        <w:t xml:space="preserve"> icke vara skyldig att av sådan anledning avgå från befattningen, så framt icke den myndighet, varunder </w:t>
      </w:r>
      <w:r>
        <w:rPr>
          <w:b/>
        </w:rPr>
        <w:t>hon²</w:t>
      </w:r>
      <w:r>
        <w:rPr>
          <w:b w:val="0"/>
        </w:rPr>
        <w:t xml:space="preserve"> lyder, finner det nödigt med hänsyn till befattningens behöriga upprätthållande.» Vad som är regel i den allmänna förvaltningen har alltså blivit undantag i utrikesdepartementets förslag. Inom parentes vill jag nämna, att den mest vidsträckta rätt för </w:t>
      </w:r>
      <w:r>
        <w:rPr>
          <w:b/>
        </w:rPr>
        <w:t>kvinna¹</w:t>
      </w:r>
      <w:r>
        <w:rPr>
          <w:b w:val="0"/>
        </w:rPr>
        <w:t xml:space="preserve"> skulle bäst överensstämma även med vad som kommit till uttryck i den nya utrikespolitik, som folkförbundet vill inaugurera. Ty som bekant har </w:t>
      </w:r>
      <w:r>
        <w:rPr>
          <w:b/>
        </w:rPr>
        <w:t>kvinna¹</w:t>
      </w:r>
      <w:r>
        <w:rPr>
          <w:b w:val="0"/>
        </w:rPr>
        <w:t xml:space="preserve"> inom alla Nationernas förbunds verksamhetsgrenar samma behörighet som man. Nämnda förhållande kan ju ha viss betydelse även i detta sammanhang så till vida, att det kan ifrågasättas, huruvida inte den nu föreslagna befattning inom utrikesdepartementet, som skulle ha med förbundet att skaffa, borde kunna besättas med </w:t>
      </w:r>
      <w:r>
        <w:rPr>
          <w:b/>
        </w:rPr>
        <w:t>kvinna¹</w:t>
      </w:r>
      <w:r>
        <w:rPr>
          <w:b w:val="0"/>
        </w:rPr>
        <w:t>.</w:t>
        <w:br/>
        <w:br/>
        <w:t>Nu har jag endast några ord att tillägga, och de skola icke gälla rent utrikespolitiska frågor.</w:t>
        <w:br/>
        <w:br/>
        <w:t>I början av mitt anförande erinrade jag om att vårt medlemskap av Folkens förbund bör inverka på inriktningen av även vår försvarsfråga. Jag lade märke till, att när herr Lindman med allt fog uppmanade oss alla, och regeringen i synnerhet, att spara på skilda områden, så hade han inte något ord att säga angående försvarsbudgeten. Men då herr Lindman samtidigt gav sitt obetingade erkännande åt de av den finansiella konferensen i Bruxelles gjorda uttalandena, så får man väl utgå ifrån att herr Lindmans varningar gälla även anslagen under fjärde huvudtiteln. Det förhåller sig ju nämligen så, att den finansiella konferensen i Bruxelles bland förutsättningarna för världens ekonomiska återupprättande räknar med rustningsbördornas skyndsamma «minskning efter en internationell plan som en av de viktigaste. Förbundsförsamlingen har anslutit sig till samma principiella ståndpunkt även med hänsyn till världsfredens intresse. Bruxelleskonferensen har sett frågan mera ur ekonomisk synpunkt, förbundsförsamlingen ur världsfredens.</w:t>
        <w:br/>
        <w:br/>
        <w:t>Det beslut, som fattades på Genéevekonferensen i denna fråga. kan sammanfattas på följande sätt. — Jag förutskickar emellertid att något beslut i formell mening icke förekom, eftersom det inte blev enhälligt, men det fick dock formen av önskemål av en övervägande majoritet. — Dessa önskemål gingo först och främst ut på, att den redan nu pågående tekniska utredningen av de nuvarande försvarsanstalterna måtte påskyndas och vidare därpå, att en civil kommission skulle tillsättas för att hjälpa den tekniska med att snarast möjligt komma fram med effektiva förslag till rustningsbördornas minskning. Men till sist gjordes ett uttalande, vars tendens var att militärutgifterna, tills en mera definitiv lösning av hela frågan kunde ske, borde provisoriskt begränsas till nuvarande belopp. Denna me-</w:t>
        <w:br/>
        <w:br/>
        <w:t>Vid remiss av ning uttrycktes så, att under två år efter det nuvarande militärbud-</w:t>
        <w:br/>
        <w:br/>
        <w:t>pföpösilionen geterna inte borde överstiga det nuvarande årets budget. Därest sär-</w:t>
        <w:br/>
        <w:br/>
        <w:t>skilda förhållanden för viss stat förelåge, som ansåges böra föranleda höjning, så borde man anmäla det för folkförbundet.</w:t>
        <w:br/>
        <w:br/>
        <w:t>Jag vill visst inte neka till att exempelvis en nödvändig lönereglering för våra militärer är en sådan särskild omständighet, som kan motivera budgetens ökning. Däremot vill jag göra gällande, att en utvidgning av den tekniska materielen eller förlängningen av övningstiden eller dylikt endast bör vidtagas i trängande fall och då under sådana omständigheter, att det kan sägas ske med hänsynstagande till den planmässiga, internationella utredning, som man kan vänta när som helst bliva igångsatt. Nu har det ju icke funnits någon möjlighet för herr försvarsministern att redan till denna riksdag taga hänsyn till de beslut, som fattades vid Genévekonferensen, 1 annan mån än genom att i sina krav aktgiva på den allmänna tendens, som sålunda kommit till uttryck vid konferensen. Men det kan inte hjälpas — vi stå inte längre i dylika, till synes inre, frågor alldeles fristående, sammanhangslöst, i förhållande till andra stater, utan vi måste handla i samråd under den form för detta samråd, som bestämts genom nationernas förbund. Vilja vi bevara förbundets auktoritet och vår egen auktoritet inom förbundet, så måste vi ärligt arbeta i förbundets riktning och därvid fullt respektera de förbundsbeslut, vari vi tagit del.</w:t>
        <w:br/>
        <w:br/>
        <w:t>Till sist blott ett par ord om de konsekvenser, som Sveriges deltagande i Nationernas förbunds arbeten synes mig böra äga på förhållandena emellan de politiska partierna och programmen — detta är ju även en fråga, som kan anses ha särskild betydelse vid ett tillfälle som detta. Det har framhållits, att de mest skilda ståndpunkter uti inrikespolitiken ha visat sig kunna hålla ihop i vår utrikespolitik och detta även sedan denna utrikespolitik börjat föras under folkförbundets hägn och i den officiella samverkans tecken. Världspolitikens tendenser, de bestämmas till sist av de stora makterna, det är sant, därest vi icke lyckas att inom Nationernas förbund få dessa att erkänna vår, de små staternas lika rätt. Men lyckas vi åter däruti, ha vi framgång i vår strävan i Nationernas förbund, och lvckas Nationernas förbund hävda sin ställning på grundvalen av likställighet och rättvisa, ja, då komma allas våra intressen att sammanfalla efter de riktlinjer, som den demokratiska rörelsen i alla länder anvisar. Avrusta storstaterna, då kunna vi inte ha något emot att avrusta. Föra de en allmän frihandelsoch öppna-dörren-politik, då bortfaller intresset för oss att monopolisera våra tillgångar. Med dessa punkter på det stora internationella programmet bör den inre striden mellan, för att taga några beteckningar, skyddsvänner och frihandlare, så kallade försvarsvänner och pacifister, kunna framstå mera såsom en strid om medlen, om det läm pliga för tillfället att vidtaga den ena eller andra åtgärden, än som en strid om målet. Den utjämning i striderna mellan folken och klasserna, som Nationernas förbund tagit till uppgift att arbeta för, måste för att leda till resultat så småningom medföra en nyorientering, om jag så får kalla</w:t>
        <w:br/>
        <w:br/>
        <w:t>det, också i våra inrepolitiska mellanhavanden. Denna utjämning Vid remiss av</w:t>
        <w:br/>
        <w:br/>
        <w:t>emellan större grupper inom vårt folk och inom vårt politiska liv, den utjämningen är till sist ock en nödvändig förutsättning för att</w:t>
        <w:br/>
        <w:br/>
        <w:t>riksdagen som sådan skall kunna med verklig auktoritet återtaza sin ställning för inflytande på regeringsbildningen och bestämmandet av a fast inriktad politik under denna riksdag och efter de nästkommane valen.</w:t>
      </w:r>
    </w:p>
    <w:p>
      <w:pPr>
        <w:pStyle w:val="Heading2"/>
      </w:pPr>
      <w:r>
        <w:t>2. Ivar Vennerström (Socialdemokraterna, man)</w:t>
      </w:r>
    </w:p>
    <w:p>
      <w:r>
        <w:rPr>
          <w:b w:val="0"/>
        </w:rPr>
        <w:t>Herr talman, mina herrar! Jag ber att få följa den föregående talarens exempel och i enlighet med trontalets gamla praxis ägna mig först åt en liten granskning av utrikesläget.</w:t>
        <w:br/>
        <w:br/>
        <w:t>Jag vill då för min del säga, att det förefaller mig, som om den ifrågasatta omorganisationen av utrikesdepartementet bär vittne om, att vi kommit in i ett nytt skede av Sveriges historia. Den gamla isoleringstiden är förbi, och vi äro tvungna att gå till en starkare aktivism — i god mening, icke den gamla dåliga från krigets första år — då det gäller att tillvarataga Sveriges intresse i konkurrens med andra stater. Men jag vill i likhet med den föregående talaren säga, att jag, ehuru lekman på detta synnerligen delikata område, har fått samma uppfattning som han, att man har i denna gigantiska omorganisation inte någon verklig garanti för en reell och praktisk aktivism på området ifråga. Det förefaller mig som en hotande fara, att vi erhålla ett vackert och grant skal av en gammal byråkrati — och karriärdiplomati men ej erhålla det starka, reella och ekonomiska innehåll, som kräves i de granna formerna. I olikhet med den föregående talaren måste jag tillkännage en synnerligen stark betänksamhet ur rent ekonomiska synpunkter gent emot de synnerligen stora ökningar, som ifrågasatts i lönestaterna. Man behöver visst ej vara gnidare, men man måste ställa sig i det nuvarande ekonomiska läget synnerligen skeptisk och t. o. m. som bestämd motståndare gentemot de oerhört stora krav, som här ifrågasättas. När man i det nu förefintliga läget för Sveriges industriarbetare ifrågasätter en reducering av lönerna med 20—925 procent, är det en brutal kontrast, då man på samma gång kräver dessa oerhörda ökningar ifråga om utrikesdepartementets lönestater. Jag vill inskärpa, att det i förra fallet gäller en reducering av verkliga livsbehov och i det senare fallet en ökning av representationsbehov. Jag vill ur dessa synpunkter för min del säga, att jag måste från början ställa mig synnerligen skeptisk och som motståndare till löneregleringar av en sådan typ.</w:t>
        <w:br/>
        <w:br/>
        <w:t>Jag förstår, att den föregående talaren med sin starka anknytning till Nationernas förbund icke skulle ha någonting att invända gentemot den nve representanten i Genéve, som ju skall vara en representant speciellt hos Nationernas förbund. Men jag tror ey man behöver vara direkt motståndare till Nationernas förbund för att även på denna punkt ställa sig skeptisk. När vi ha en dyrbar representation i Bern, är det då verkligen nödvändigt att i sådant ekonomiskt läge, vari vi befinna oss, delegera en särskild talesman till</w:t>
        <w:br/>
        <w:br/>
        <w:t>Har verkligen Bern-representationen i samma land en så oerhört väldig arbetsbörda, att den inte kan följa med vad som föreaves i Genéve? Jag ställer ett frågetecken synnerligen kraftigt, och jag tror ej, att herr utrikesministern eller regeringens chef är mäktig att utsudda det frågetecknet.</w:t>
        <w:br/>
        <w:br/>
        <w:t>När man därjämte lägger märke till å ena sidan denna ökade representation nere i Schweiz och å andra sidan den avvisande positionen från regeringens sida gent emot kraven från de sakkunniga om en ökad konsulär representation österut, så måste jag för min del finna, att man kan hos denna regering iakttaga och skönja samma påtagliga olust och samma brist på verklig initiativkraft, då det gäller behålla, knyta och stärka de ekonomiska banden österut, som man kunnat skönja hos de föregående regeringarna. Jag kommer i det sammanhanget självfallet fram till, för att tala med den gamle Cato, det preterea censeo, med vilket jag varje riksdag sedan 1918 har plågat varje regering, nämligen ökade ekonotniska och även diplomatiska förbindelser österut. Vi ha nu en ny regering, men den tycks ärva de gamla regeringarnas anda. Då nödgas jag på denna punkt även plåga denna regering med samma önskemål, som jag ställt till de föregående regeringatna. Det är för närvarande så, att vi hava en kapplöpning mellan nästan alla stater, och det gäller icke minst de ekonomiska storstaterna, då det är fråga om rysk marknad. Sverige är i fara att bli distanserat, och vi se, hur ett grannland sådant som Finland i denna stund befinner sig i ett synnerligen gott ekonomiskt läge, dels genom direkt avtal med Ryssland, dels såsom genomgångsland för transitohandeln på Ryssland. Vi minnas, hur Sverige var det första land, med vilket Ryssland sökte knyta ekonomiska förbindelser, men nu se vi, hur Sverige distanseras, kommer på efterkälken. isoleras. Är det då icke skäl säga, att Sveriges ekonomiska läge sannerligen icke är så gynnsamt, att vi kunna lättsinnigt avsäga oss ekonomiska fördelar genom starkare anknytning österut.</w:t>
        <w:br/>
        <w:br/>
        <w:t>Jag undrar, om i detta fall icke vårt lands regeringar genom den bekanta persona grata-klausulen, då det gäller utbyte av handelsdelegationer, ha synnerligen stor skuld i detta dåliga förhållande. Man fick ju en persona grata-klausul: svenska regeringen skulle granska delegationens sammansättning för Ryssland och säga, om ledaren var önskvärd eller icke. Nå, hur är klausulen begagnad? Om jag icke är alldeles fel underrättad, så är läget det, att först ha ryssarna anhållit få sända Litvinov. Nej, han var ej persoha grata. Sedan hemställde man att få sända Vorovski. Inte heller han dugde. Sedan hemställde man om en tredje man, Rothstein. Han dugde ej heller. Han var ej persona grata. Nu underhandlar man om en fjärde person. Så går det undan för undan. Under tiden är Sverige på efterkälken, isoleras, sjunker på sidan, och de stora ekonomiska stråkvägarna gå Sveriges industri och på samma gång Sveriges arbetare förbi. När man därjämte ser, hur Rysslands grannstater, Finland, Lettland, Estland 0. s. v. inte äro ängsliga för att sluta fred och upprätta fasta diplomatiska förbindelser, skola då verkligen vi i vårt land, som hava sjungit om mandom, mod och också om de morske männen, vara så ängsli-</w:t>
        <w:br/>
        <w:br/>
        <w:t>ga, att vi icke utklarera varje tvistefråga och få starka ekonomiska Vid remiss av</w:t>
        <w:br/>
        <w:br/>
        <w:t>förbindelser och sedan få återknutna även de diplomatiska förbindelser, som också de äro nödvändiga om man skall kunna erövra verkliga ekonomiska sådana?</w:t>
        <w:br/>
        <w:br/>
        <w:t>Jag tillåter mig i detta fall att redan i detta tidiga stadium av riksdagens nu påbörjade arbete få ställa en direkt interpellation antingen till herr utrikesministern eller till regeringschefen: Är regeringen villig att med kraftigast möjliga initiativ gå att återknyta de ekonomiska förbindelserna med Ryssland, även under Sovjet-styret, och är den på samma gång villig att utklarera varje tvisteämne, så att man även erhåller de diplomatiska förbindelser, som förut rådde mellan Sverige och landet på andra sidan?</w:t>
        <w:br/>
        <w:br/>
        <w:t>Den regering, som nu möter fram till sin första remissdebatt — som jag förmodar på samma gång blir dess sista remissdebatt — har en dubbel karaktär. Den är å ena sidan en expeditionsministär i ett övergångsläge, å andra sidan en kraftregering för lösning av den ekonomiska krisen. Det är ju huvudsakligen i det senare fallet, söt vi hava anledning komma i debatt och eventuellt konflikt med regeringen. Dess ingångsmotto var: Arbete och sparsamhet. Dess Bragelöfte: vi skola vara en regering för den ökade produktionen och et regering för en ökad sparsamhet. Man måste med ledsnad konstatera, att regeringen har i detta sitt goda syfte fullkomligt misslyckats. Man behöver icke ha den föregående finansministern Thorssons stora sakkunskap för att kunna konstatera detta grundliga misslyckande. Man skönjer vid granskningen av de olika huvudtitlarna en markerad återhållsamhet, då det gäller produktiva anslag, och en ganska markerad rundhänthet, då det gäller de improduktiva anslagen. En sådan för visso synnerligen duktig man som chefen för kommunikationsdepartementet har tillämpat sparsamhetsmetoden synnerligen konsekvent, synnerligen energiskt. Men jag undrar, om han ej gått för långt, ty anslagen till kapitalökning, de äro anslag till ökade arbetstillfällen och på samma gång anslag för att skapa nya och mera varor.</w:t>
        <w:br/>
        <w:br/>
        <w:t>Men en som sannerligen ej lagt i dagen den minsta grad av återhållsamhet är ehefen för försvarsdepartementet. Han har kört för fullkomligt lösa tyglar. Då herr finarisministern framlade en vädjan till kollegerna och myndigheterna: Håll igen med anslagskraven och spara — så här tydligen denna synnerligen förnuftiga vädjan varit, vad gäller herr Hammarskjöld, en predikan för fullkomligt döva öron, och det är rent av förvånansvärt hur en så gammal militär som Harnmarskjöld kan på ett så viktigt område lägga i dagen ett så utmanande indisciplinärt förfarande. Det har sagts redan då regeringen kom till, ätt herr Hammarskjöld har till uppgift att sopa igen spåren efter herr Per Albin Hansson, och det har han sannerligen gjort grundligt; man märker ej spåren i drivsnön: Man har kallat Honom, herr Per Albin Hanssori, med mer eller mindre rätt för avrusthingsministern. Herr Hamtnarskjöld, manrien bakom härordningen från 1914, han kan med full rätt förvärva nämnet av rusthingsminister. Man har det intrycket, att på denna enda punkt har rege-</w:t>
        <w:br/>
        <w:br/>
        <w:t>ringen visat en verklig positiv och stark vilja till reaktion gent emot vad som varit förut. Man har det intrycket, att nu gäller det att</w:t>
        <w:br/>
        <w:br/>
        <w:t>ejda revisionen av rustningarna, nu gäller det att börja vandra uppåt igen, visserligen icke fram till 1914 års herr Hammarskjölds höga ideal, men i varje fall så nära som möjligt.</w:t>
        <w:br/>
        <w:br/>
        <w:t>Och herr Lindman, den store sparsamhetsvännen, talesmannen för producenter och produktion, hade ingenting att anmärka. Han klandrade anslaget till nybyggnad åt barnbördshus o. s. v. Han silade myggen, men han svalde med synnerligen god smak den stora rustningskamelen. Men om herr Lindman sitt kynne likmätigt icke ville säga nej, så tror jag ändå den svenska riksdagen och icke minst med den ökade representationen för lantmännen från bygderna, som Jag misstänker ha glömt icke så litet av bondetågets glansdagar från 1914, nu är villig att låta sunda förnuftet tala, så att vi kunna här inom riksdagen hålla igen och hejda på denna post icke minst för att undgå de planerade höjningarna av de indirekta skatterna.</w:t>
        <w:br/>
        <w:br/>
        <w:t>Sedan måste jag energiskt understryka den skarpa kritik, som från den föregående finansministern med full rätt riktades gentemot den nuvarande finansministerns kraftiga ingrepp i den s. k. rusdrycksmedelsfonden. Jag förstår synnerligen väl herr Thorssons starka indignation. Han hade varit med om att låna. Men den nuvarande finansministern vill — låt mig använda ordet — tillgripa, naturligtvis i lagliga former med riksdagens tillstånd, men mot förordningens uppenbara anda, betydande delar av denna rusdrycksmedelsfond. Det är något annat att låna en summa till bostadsproduktion än att rent av taga en summa på 48 miljoner kronor utan plikt att återbetala densamma. Om riksdagen icke hejdar detta tillvägagångssätt, så råkar man därigenom i fara att spoliera det syfte, som låg bakom tillkomsten av fonden i fråga. Den var ju avsedd att användas, då det gällde att genomföra starka restriktioner i fråga om minskande av alkoholkonsumtionen. Man råkar i fara, att det syftet fullkomligt spolieras, om man nu skulle slå in på de vägarna, att man tillgriper större eller mindre summor utan rätt och plikt att sedan lämna tillbaka desamma.</w:t>
        <w:br/>
        <w:br/>
        <w:t>Herr finansministern må icke söka åberopa den bestämmelsen i den år 1913 antagna stadgan om fondens användning, att i första hand skall den begagnas i nykterhetssyfte vid en restriktiv lagstiftning och blott i särskilda undantagsfall även till andra sociala ändamål. Om finansministern eventuellt menar, att han har följt förordningens form och dess innehåll, så vill jag hänvisa honom till den motivering, som kom från nykterhetskommitténs sida och som ligger bakom tillkomsten av regeringsförslaget om rusdrycksmedelsfonden. Där säger nämligen kommittén, att det kan föreligga en stor frestelse för statsmakterna att under tider med dåliga konjunkturer anlita fonden för täckande av möjligen uppkommande brist i statsregleringen, och vid sådant förhållande kunde med skäl ifrågasättas, om staten i någon större utsträckning vore frigjord från det ekonomiska beroendet av rusdrycksmedlen. Det förefaller alltså, som om kom-</w:t>
        <w:br/>
        <w:br/>
        <w:t>mittlén just hade tagit sikte på situationer, sådana som de nuvarande. Vid remiss av</w:t>
        <w:br/>
        <w:br/>
        <w:t>Det är dåliga konjunkturer, och det föreligger behov att täcka en brist i statsregleringen. Förordningen, som reglerar fondens användning, är alltså avsedd att hindra just sådana ingrepp i fonden, som i detta fall föreligger från regeringens sida.</w:t>
        <w:br/>
        <w:br/>
        <w:t>Och finansministern må icke till sitt försvar invända, att nykterhetskommittén har på ett annat ställe sagt, att då fonden möjligen kan komma att uppgå till betydande belopp, och fondens medel icke behöva disponeras för nykterhetsfrågans lösning, så bör fonden Jämväl få användas för lösande av andra sociala uppgifter. Jag vill rikta den frågan till finansministern, som väl förmodligen kommer upp under kvällens debatt: kan finansministern verkligen säga, att fondens medel icke behövas för nykterhetsändamål? Är det icke i alla fall så, att vi äro ense från olika håll, att tämligen snart skall det stora avgörandet komma i nykterhetsfrågan. Den väntade folkomröstningen skall komma måhända 1922 eller 1923. Om den, som jag för min del vill hoppas, så faller ut, att Sveriges folkmajoritet fäller utslaget till förmån för förbud: kan i sådant fall herr finansministern på allvar säga, att man redan nu är färdig att spoliera denna fond, så att, då förbudet eventuellt kommer, man icke har medel att möta dess ekonomiska konsekvenser med?</w:t>
        <w:br/>
        <w:br/>
        <w:t>Sedan vill jag säga, att när man ser på anslaget exempelvis till bränslekommissionen på 30 miljoner kronor och på samma gång ser, huru regeringen stryper till synnerligen små anslag, då det gäller direkta nykterhetskrav, t. ex. för upplysningsändamål, då bör man spörja, om det icke finns bättre ändamål för en sådan fond. Vi se, att spriten trots Bratt florerar mer och mer, vi se lönnbränningen trots Bratt öka mer och mer och vi se fylleriet ökas i rent av fruktansvärd grad. Det förefaller, som om man vid ett sådant läge kunde finna bättre användning för dessa till nykterhetsändamål reserverade medel än att anslå dem exempelvis åt bränslekommissionen.</w:t>
        <w:br/>
        <w:br/>
        <w:t>Och så slutligen. Remissdebattens ändamål är i vanliga fall att låta oss lekmän i riksdagen från höjden av vår stora statsmannaklokhet lämna herrarna på regeringsbänken mer eller mindre välvisa råd, som de sedan slunga i papperskorgen, då de komma från ett litet parti som exempelvis mitt, eller taga hänsyn till, då de komma från ett stort parti som exempelvis den store oppositionstalaren herr Lindmans parti. Jag är för min del självfallet, då Jag nu kommer med en liten hopsmulten skara på endast 7 man, icke nog djärv att vilja giva regeringen något som helst råd. Men om jag lämnar ett enda råd, så är det herr Lindman, som är skulden till att detta råd erhåller en negativ form. Jag vill koncentrera mitt råd till herrarna på regeringsbänken i detta: låt bli att lyssna till herr Lindmans råd åtminstone i senare delen av hans stora anförande. Det finns en god gammal sats, att om skalkar locka, så skall man icke följa, och herr Lindman är i detta fall en synnerligen arg skälm. Det finns, det medgiver jag, någonting rent av storstilat i reaktionär mening över herr Lindmans stora ekonomiska restaurationsprogram.</w:t>
        <w:br/>
        <w:br/>
        <w:t>I slutet av sitt anförande — man gömmer det bästa till sist —</w:t>
        <w:br/>
        <w:br/>
        <w:t>kom herr Lindman med sin stora programpunkt: slopa 8-timmarslagen. Man måste säga, att det är en något originell metod att motarbeta arbetslöshet. I en tid, då en massa fabriker stanna, andra arbeta med halv drift, 34 eller 14 drift, i en sådan tid av arbetslöshet kommer herr Lindman och säger: slopa denna lag och öka arbetstiden för dem, för vilka lagen i fråga har gällt. Herr Lindmans stora originalitet på denna punkt erhåller sin vederbörliga belysning, om man tager fram en liten notis, som kommit från England och som meddelar, att den engelska regeringen för att bekämpa arbetslösheten i sitt land har funnit den utvägen, att alla statens fäbriker skola arbeta på korta skift, så att största möjliga antal personer skola få arbeta. Och regeringen har vänt sig till de kommunala myndigheterna med begäran, att även de skola hjälpa till, så att beslutet verkligen kan komma att träda i kraft. Självfallet har en sådan lösning obehagliga ekonomiska konsekvenser för arbetarna, och jag vill därför icke utan vidare förorda densamma positivt. Men jag vill säga, att gentemot herr Lindmans metod att i en sådan tid som nu, då arbetslösheten sväller över bräddarna, komma med ett sådant förslag, så träder ändå den sociala ansvarskänslan i den engelska regeringens hållning fram på oändligt mycket starkare sätt än vad denna känsla talar ur herr Lindmans stora anförande.</w:t>
        <w:br/>
        <w:br/>
        <w:t>Då denna fråga måhända blit riksdagens stora fråga, så vill jag för min del säga, att herr Lindmans parti naturligen är färdigt att här rösta ja till herr Lindmans krav på suspension. Men då vilar avgörandet huvudsakligen hos läntmännen i riksdagens andra och första kamrmare. Och då ni äro pendeln på vågen, så bör det redan nu sägas ifrån, att det vore för det sociala lugnet i vårt land av synnerligen stort värde, om man erhölle visshet om att ni från er sida icke vill i denna socialt brännheta tid lägga ytterligare bränsle under den sociala elden. Jag hänvisar till min granne herr Nilsson i Vibberbo, talesmannen för bondeförbundarna, som då denna fråga var före i fjol kom med ett synnerligen manligt anförande mot herr Lindman och hans kumpaner. Han sade: jag och mina partivänner ha visserligen varit emot lagen i fråga; men nu är lagen genomförd, och jag vill icke, att ytterligare svåra strider med revolutionärartade tendenser skola uppblossa här i landet. Det är manliga, sunda och kloka ord, och jag vill ställa redan nu den frågan till er, som följa herr Nilsson i Vibberbo: äro ni färdiga att återigen bekräfta desamma, så att ni äro villiga att mot herr Lindman och hans underliga sociala spekulation följa det sunda förnuftet?</w:t>
        <w:br/>
        <w:br/>
        <w:t>Sedan kommer herr Lindman, låt vara i förbigående, in på sina kära tullar. Herr Lindman gled synnerligen lätt förbi dem, men jag misstänker, att herr Lindmans hela kapitalistiska hjärta låg helt och fullt förankrat i den stormagitation, som kommer från Sveriges industri och som kräver höjda tullar över lag. Då jag vet, att min gamle vän Fabian Månsson, Sveriges främste tullspecialist, senare kommer upp, skall jag förbigå den frågan, ty jag misstänker, att han vederbörligen kommer att gå in på densamma.</w:t>
        <w:br/>
        <w:br/>
        <w:t>Så kom herr Lindman med en punkt nummer 3 i sitt stora eko- Vid remiss av</w:t>
        <w:br/>
        <w:br/>
        <w:t>nomiska restaurationsprogram. Han opponerade mot det s. k. dyrtidsanslaget. Han sade, att han går visserligen icke mot anslag till arbetslöshet, men det låg en dold underton, att så litet pengar som möjligt skulle lämnas för de ändamålen. Gentemot denna herr Lindmans ställning vill jag säga det, att om njugghet på något område just nu icke bör komma i fråga, så är det på detta område. Det kan självfallet icke vara tal om att man skall lägga hyende under lättjan, under dagdriveriet. Men för alla de hundra tusental av svenska familjemedlemmar, som lida nöd på grund av oförvållad arbetslöshet, bör staten se till att denna nöd kan så långt som möjligt hållas utanför dörrarna. Och jag skulle för min del vilja säga, att här vore det påkallat att tillgripa en s. k. social värnskatt. Herr Lindman har en gång varit med om att genomföra en värnskatt mot den yttre faran, som måhända icke var så faktisk. Det föreligger större skäl att gå till en social värnskatt gentemot den inre fara, som finnes här redan och som sannerligen blir farligare för varje ögonblick som går.</w:t>
        <w:br/>
        <w:br/>
        <w:t>Man har gentemot det parti, som jag tillhör, gärna riktat den beskyllningen, att vi föra en demagogisk demonstrationspolitik. Må så vara att så någon gång varit fallet, ty även den bäste kan synda. Men det vill jag säga, att även i våra mest utsvävande ögonblick — det har naturligtvis funnits sådana — ha vi aldrig förfallit så långt till demagogisk demonstrationspolitik, som herr Lindman i dessa frågor gjort innanför och utanför den svenska riksdagen. När herr Lindman kräver — det är hans reformprögram — bort med 8-timmarslagen, höj tullarna, minska anslagen mot nöd — och utanför riksdagen går självfallet herr Lindman i spetsen för reducering av arbetslönerna med 20 å 25 Zz — då slungar han ut en social stridssignal. Om densamma vidhålles, då är den en signal till socialt inbördeskrig, gentemot vilket 1909 var en barnlek. Om herr Lindman fortsätter på de vägarna, då komrner herr Lindman att i den svenska historien få sitt namn inskrivet som Sveriges obestridligen främste bolsjevikiska agitator. Men det kan hända, att herr Lindman har talat, som man så ofta säger gentemot oss, till galleriet. Om herr Lindman skulle inbjudas att vandra de korta stegen från oppositionsbänken där nere och över till regeringsbänken och byta plats med regeringschefen, då kan det hända, att herr Lindman med det programmet i fickan som regeringschef ser sitt gamla mod smälta ihop ganska mycket, och det kan hända, att herr Lindman skulle föredraga att som tillförne sätta sig själv i säkerhet vid någon utländsk badort.</w:t>
        <w:br/>
        <w:br/>
        <w:t>Sedan har vidare herr Lindman riktat ett angrepp mot den förfärligt farliga och rysliga socialiseringskommittén. Jag har ingen anledning att i detta fall vara vapendragare åt regeringen. Den kanske är man att värna sig själv. Men det vill jag säga, att jag tror vårt samhälle just nu icke är kommet — liksom de övriga kapitalistiska samhällena —- i sitt fruktansvärt dåliga läge, därför att vi haft för mycket socialism, utan snarare därför att vi haft för myc-</w:t>
        <w:br/>
        <w:br/>
        <w:t>Lindman rannsakade sitt samvete och på allvar toge hänsyn till det föreliggande ekonomiska läget i de samhällen, som äro baserade på herr Lindmans privatkapitalistiska grundvalar, då hade herr Lindman synnerligen stor anledning att kläda sig själv i säck och aska och läsa syndabekännelsen. Ty jag tror, att när man utgår från det ekonomiska kaosläge, i vilket all världen befinner sig, och märk väl, en värld som är styrd efter herr Lindmans och privatkapitalismens ekonomiska grundlagar — då kunna vi i denna stund säga, att vi uppleva för närvarande de ekonomiska privatkapitalistiska teoriernas fullkomliga bankruttförklaring. När man ser industrien avstanna över all världen, ser varuutbytet avstanna, ser arbetslösheten växa, ser valutan i fullkomlig anarki, ser våra egna företagare, som talat om den fulla friheten och bort med statligt förmynderskap, ändå anropa regering: hjälp oss, hjälp oss, giv oss tullar och åter tullar, vi kunna icke klara oss själva, vi drunkna om vi icke erhålla svenska statens hjälp — kan man icke då vara ense om att vi uppleva privatkapitalismens fullkomliga bankrutt? Jag vill gentemot herr Lindman och hans tro — ty här kan självfallet icke vara tal om annat än tro, ehuru baserad på erfarenhet — säga, att min tro är den, att utvecklingen från det ekonomiska kaos, dit den privatekonomiska kapitalismen med naturnödvändighet drivit alla samhällen, går på socialismens vägar fram till ett bättre ordnat ekonomiskt samhälle.</w:t>
        <w:br/>
        <w:br/>
        <w:t xml:space="preserve">Kanske icke vår generation men den som kommer skall få att avgöra den frågan, huruvida som tillförne Sveriges väldiga naturrikedomar skola efter herr Lindmans metoder kunna av ett fåtal ägas och exploateras, eller, som vi socialister vilja, dessa väldiga värden skola kunna av hela samhället antingen ägas eller i varje fall kontrolleras och utnyttjas till gagn för hela samhället och alla dess medlemmar. Det gäller att välja mellan herr Lindmans väg, att Sveriges produktion alltjämt skall drivas med vinsten som enda motor och sedermera fram till oundvikliga ekonomiska kriser eller om den skall drivas, som vi vilja, med hänsyn till behovet. Och det skall avgöras, om man alltjämt skall följa herr Lindmans vägar, att ledningen av Sveriges ekonomiska liv skall tillhöra ett litet fåtal, eller om Sveriges män och </w:t>
      </w:r>
      <w:r>
        <w:rPr>
          <w:b/>
        </w:rPr>
        <w:t>kvinnor¹</w:t>
      </w:r>
      <w:r>
        <w:rPr>
          <w:b w:val="0"/>
        </w:rPr>
        <w:t>, handens och hjärnans arbetare, skola kunna sam fällt bestämma över och leda de ekonomiska företag, där de själva äro anställda. Sedan skall det avgöras, om man skall alltjämt följa herr Lindmans vägar, att resultatet av allt detta sam fällda arbete skall tillfalla ett fåtal eller hopas till svindlande värden. på få händer, eller om, som vi socialister vilja, det skall tillfalla dem, som verkligen arbeta samfällt inom de ekonomiska företagen.</w:t>
        <w:br/>
        <w:br/>
        <w:t>Detta är självfallet framtidsmusik i det läge vi nu befinna oss 1, men mot herr Lindmans reaktionära tro sätta vi socialister vår tro, att med lång sikt är det på de vägarna man kan arbeta sig fram ur det ekonomiska kaos, där allt vad vi nu göra endast är palliativ, som i längden icke kunna hjälpa.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1484</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