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1491</w:t>
      </w:r>
    </w:p>
    <w:p>
      <w:r>
        <w:rPr>
          <w:b/>
        </w:rPr>
        <w:t xml:space="preserve">Datum: </w:t>
      </w:r>
      <w:r>
        <w:t>1921-02-18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Magnusson (Lantmanna- och borgarepartiet inom andrakammaren, man)</w:t>
      </w:r>
    </w:p>
    <w:p>
      <w:r>
        <w:rPr>
          <w:b w:val="0"/>
        </w:rPr>
        <w:t>Herr talman, mina herrar! Det är givetvis synnerligen vanskligt att göra några uttalanden till föreliggande proposition, då densamma som bekant behandlar ett i och för sig mycket ömtåligt ämne. Men Jag skulle svika min plikt mot mitt eget samvete, om jag icke begagnade tillfäl-</w:t>
        <w:br/>
        <w:br/>
        <w:t>bn remise nen let att vid remissen av denta proposition uttala några betänkligprops” heter mot densamma.</w:t>
        <w:br/>
        <w:br/>
        <w:t>Propositionen är märklig icke blott på grund av sitt innehåll, utan den synes mig vara märklig också därutinnan, att departementschefen har framlagt densamma utan att till den foga någon som helst motivering. Redan detta förhållande synes mig vara rätt märkligt. Och det blir icke mindre märkligt därigenom att, såvitt jag kunnat följa med tidigare bruk, propositionerna pläga åtföljas av vederbörligt kommittéutlåtande, vilket heller icke nu varit fallet. Jag har emellertid lyckats skaffa mig detsamma, men jag har givetvis icke hunnit ingående studera det på grund av den korta tid, som stått till buds.</w:t>
        <w:br/>
        <w:br/>
        <w:t>Vi veta, att anledningen till de förslag, som innefattas i propositionen, delvis ligger i vissa till allmän kännedom komna sorgliga förhållanden här i Stockholm, för omkring ett år sedan. Och vi veta, hurusom detta föranledde en presskampanj från vissa långt till vänster stående tidningsorgan och att detta föranledde, att frågan hänsköts till utredning av vissa kommitterade, vilka kommitterade verkligen för en gång levererat en snabb utredning.</w:t>
        <w:br/>
        <w:br/>
        <w:t>Det gäller ju som bekant nedsättning av straffen för barnamord och för fosterfördrivning. Vi veta kanske också, hurusom frågan är så pass ömtåligt och omtvistat slag, att icke ens svenska läkarsällskapet vågat taga ståndpunkt till densamma, icke vågat uttala sig för en nedsättning av straffen. Och det är verkligen icke underligt, att man känner sig betänksam inför denna fråga, då enligt ett uttalande från läkarhåll, som för icke länge sedan var synligt, man beräknade att, jag vill minnas, 20 4 av hawvandeskapen slutade på ett onaturligt sätt därigenom, att det gjordes konstlade och brottsliga ingrepp. Det är ju uppenbart, att man under sådana förhållanden har anledning att göra sig den frågan, huruvida det verkligen är riktigt att ytterligare gå fram på den väg, som medför strafflindringar för här åsyftade ingrepp, ja strafflindringar, som i vissa fall praktiskt taget leda hän till straffrihet.</w:t>
        <w:br/>
        <w:br/>
        <w:t>Jag skall här icke ingå på att tala om det kända sakförhållandet, att nativiteten inom vårt land är stadd i stadigt sjunkande, ja, ett sjunkande, som av många betraktas som rent av katastrofartat. Jag tror man måste medgiva, att det förhållande, varom detta lagförslag rör sig, i betydande mån bidrager till denna minskade nativitet.</w:t>
        <w:br/>
        <w:br/>
        <w:t>Jag tror också man skall giva mig rätt, då jag vågar påstå, att icke gagnas sedligheten och den sedliga uppfattningen inom vårt land därigenom, att man minskar ansvaret och straffen för handlingar och gärningar av det slag, varom här är fråga.</w:t>
        <w:br/>
        <w:br/>
        <w:t>Jag tror mig också på grund av det studium, jag kunnat ägna kommittérades utlåtande, ha funnit, att här är det fråga om en strafflindring, som skulle göra straffen inom vårt land vida mindre. är vad förhållandena torde vara inom de flesta andra länder. Och jag tillåter mig tillägga, att det kanske är skäl för dessa, som förorda en sådan strafflindring, att tänka efter, att därest. på ett tidi-</w:t>
        <w:br/>
        <w:br/>
        <w:t>gare stadium kunskapen i hithörande förhållanden hade varit lika Vid remiss av stor som nu och straffen hade varit lika knappt tillmätta, som här provosittonen föreslås, kanske detta kunde ha gått ut över vederbörandes egen till- ” blivelse. e</w:t>
        <w:br/>
        <w:br/>
        <w:t xml:space="preserve">Vad beträffar den del av lagförslaget, som åsyftar ytterligare strafflindring för barnamord, är det givetvis 'också vanskligt att uttala sig därom. Men jag vill blott påpeka, att det förhållande, som tidigare har ägt fullt berättigande, nämligen att modern har handlat på grund av det övergivna tillstånd, vari </w:t>
      </w:r>
      <w:r>
        <w:rPr>
          <w:b/>
        </w:rPr>
        <w:t>hon²</w:t>
      </w:r>
      <w:r>
        <w:rPr>
          <w:b w:val="0"/>
        </w:rPr>
        <w:t xml:space="preserve"> befunnit gg. nu icke äger samma berättigande, i det att </w:t>
      </w:r>
      <w:r>
        <w:rPr>
          <w:b/>
        </w:rPr>
        <w:t>hon²</w:t>
      </w:r>
      <w:r>
        <w:rPr>
          <w:b w:val="0"/>
        </w:rPr>
        <w:t xml:space="preserve"> på grund av lag, som riksdagen stiftat, har skyldighet och rättighet att vända sig till barnavårdsman. Och det beror ju i visst fall på </w:t>
      </w:r>
      <w:r>
        <w:rPr>
          <w:b/>
        </w:rPr>
        <w:t>henne²</w:t>
      </w:r>
      <w:r>
        <w:rPr>
          <w:b w:val="0"/>
        </w:rPr>
        <w:t xml:space="preserve"> själv, huruvida </w:t>
      </w:r>
      <w:r>
        <w:rPr>
          <w:b/>
        </w:rPr>
        <w:t>hon²</w:t>
      </w:r>
      <w:r>
        <w:rPr>
          <w:b w:val="0"/>
        </w:rPr>
        <w:t xml:space="preserve"> vid det tillfälle, som här åsyftas, befinner sig i det övergivna och förtvivlade tillstånd, som kan påverka </w:t>
      </w:r>
      <w:r>
        <w:rPr>
          <w:b/>
        </w:rPr>
        <w:t>hennes²</w:t>
      </w:r>
      <w:r>
        <w:rPr>
          <w:b w:val="0"/>
        </w:rPr>
        <w:t xml:space="preserve"> handlingar i berörda hänseende. Och jag fruktar verkligen, att om man går vidare på strafflindringens väg, man därigenom gör orätt mot den tredje parten, som härvidlag verkligen har rätt och rättigheter, nämligen barnen. Det är väl ändå icke skäl i att gå så långt som ända därhän att låta dessa oskyldiga få lida av att samhället på grund av missriktad humanitet går för långt på strafflindringens väg.</w:t>
        <w:br/>
        <w:br/>
        <w:t>Jag har som sagt vid remissen av denna proposition velat uttala dessa betänkligheter, och jag vill hemställa till vederbörande inom utskottet, som ha att behandla denna fråga, att de verkligen må grundligt övertänka de faror, som kunna hota genom ytterligare strafflindring, och också tänka på, huru tillståndet är inom vårt samhälle, om icke detta i stället för att förbättras genom den föreslagna lagändringen förvärras och försämras.</w:t>
      </w:r>
    </w:p>
    <w:p>
      <w:pPr>
        <w:pStyle w:val="Heading2"/>
      </w:pPr>
      <w:r>
        <w:t>2. Ernst Hage (Socialdemokraterna, man)</w:t>
      </w:r>
    </w:p>
    <w:p>
      <w:r>
        <w:rPr>
          <w:b w:val="0"/>
        </w:rPr>
        <w:t>Från en del hyresgästorganisationer har det meddelats, att det är att förvänta, att vräkande av personer, som på grund av arbetslösheten ej förmå betala sin hyra, är att förvänta i ganska stor utsträckning vid kommande månadsskiften, såvida ej åtgärder vidtagas för förhindrande därav. Från Stockholms stads rättshjälpskontor har också meddelats, att ett flertal fall av sådana vräkningar redan inträffat och antagligen ytterligare äro att förvänta.</w:t>
        <w:br/>
        <w:br/>
        <w:t xml:space="preserve">Det måste anses i högsta grad beklagligt, att något sådant kan inträffa i ett samhälle, utan att det allmänna på något sätt träder hjälpande emellan. Här gäller det ju ej personer, som på ett eller anant sätt själva äro orsaken till vräkningen, utan det gäller i de allra flesta fall en ej självförvållad, av arbetslösheten orsakad situation, träffande i många fall familjer, man </w:t>
      </w:r>
      <w:r>
        <w:rPr>
          <w:b/>
        </w:rPr>
        <w:t>hustru²</w:t>
      </w:r>
      <w:r>
        <w:rPr>
          <w:b w:val="0"/>
        </w:rPr>
        <w:t xml:space="preserve"> och barn, som riskera att bliva utkastade på gatan och skingrade hit och dit, för att kanske aldrig åter sammanföras, då möjligheten att senare erhålla en familjebostad i allmänhet blir ganska liten. Det gäller ej heller ett eller annat fall, utan, efter allt att döma, är det här fråga om, att man antagligen står inför risken av massvräkningar, sammanhängande med att arbetslösheten denna gång är av helt annan omfattning än den i allmänhet årligen återkommande arbetsbristen. Så vitt man kan se, är det denna gång ej heller fråga om en hastigt övergången period av arbetslöshet. Vore så fallet, kunde nog ett flertal arbetslösa med uppbjudande av sina yttersta krafter på ett eller annat sätt skaffa medel för hyrans betalande. Men då arbetslösheten sträcker sig över en längre period, blir möjligheten att ordna</w:t>
        <w:br/>
        <w:br/>
        <w:t>saken för varje månad som går mindre och mindre. Lånevägen stän- Interpellation. ges. Inkomsterna av tillfälliga nödhjälpsarbeten eller andra pen- = (Forts) ningstillskott räcka i dessa tider med dyra matpriser knappast till</w:t>
        <w:br/>
        <w:br/>
        <w:t>maten, som framför allt annat måste betalas. Slutligen: den spända</w:t>
        <w:br/>
        <w:br/>
        <w:t>situation, som i många fall inträtt mellan husägare och vice värdar</w:t>
        <w:br/>
        <w:br/>
        <w:t>å&amp; ena sidan samt hyresgäster å den andra, sammanhängande med hyresregleringsverksamheten, medverkar naturligtvis ej till, att de förstnämnda lägga fingrarna emellan, särskilt mot hyresgäster, som</w:t>
        <w:br/>
        <w:br/>
        <w:t>använt sig av sin rätt att få hyrorna bestämda enligt gällande hyresregleringslagstiftning.</w:t>
        <w:br/>
        <w:br/>
        <w:t>Sådana förhållanden nödvändiggöra, enligt min uppfattning, att det allmänna inskrider genom lagstiftning för att söka, i den mån det är möjligt, motverka den väreseta skadegörelsen. Visserligen har det i pressen meddelats, att man inom Stockholms stad skulle vara betänkt på att utanordna kommunala arbetslöshetstillskott särskilt för hyrans betalande. Men då arbetslösheten omfattar hela landet, måste här ifrågasättas åtgärder och framför allt hastiga åtgärder — eventuellt ett samarbete mellan staten och kommunerna — för att förebygga, att en mängd oförvitliga medborgare på grund av arbetslösheten skola kastas på gatan, där det ej redan möjligen vidtagits åtgärder för att genom kommunala tillskott eller fattigvård bibehålla dem vid bostadsinnehavet, vilken senare utväg (fattigvård) dock måste anses i högsta grad otillfredsställande. Det allmänna måste alltså, enligt mitt förmenande, se till att de visserligen ofulkomliga åtgärder, man förut genom hyresregleringslagen åstadkommit för skyddande av hyresgästerna, ej nu göras fullständigt om intet för stora delar av dessa.</w:t>
        <w:br/>
        <w:br/>
        <w:t>Staten har ju redan förut slagit in på den vägen att söka skydda ekonomiskt svaga personer under en kristid icke blott genom tillkomsten av hyresregleringslagen utan även genom den moratorielagstiftning, som tillkom strax efter världskrigets utbrott och som till en början även omfattade hyror. Jag har nu tänkt mig, att en sådan moratorielagstiftning skulle kunna skapas även denna gång, dock lagd på ett annat sätt. Jag är naturligtvis ej beredd att i detalj framlägga ett förslag, huru en sådan lagstiftning borde läggas. Men det synes mig, som om man skulle kunna ifrågasätta en provisorisk lagstiftning för förhindrande av vräkande av arbetslös person, formulerad ungefär så att det utsades, att där hyra omfattande bostadslägenhet om högst tre rum, kök däri inbegripet, ej är erlagd senast å tid som i lagen mot oskälig hyresstegring $ 8 mom. 7 sägs, får vräkning från lägenheten likväl ej ske, förrän medgivande härtill lämnats i samhälle, där hyresnämnd finnes, av denna, och i annat samhälle av fattigvårdsstyrelse. Härvidlag kan naturligtvis ifrågasättas, om de nämnda organen äro de lämpligaste för att handlägga dessa angelägenheter, men då ett skapande av nya organ tager en viss tid, måste man hålla sig till sådana, som redan finnas.</w:t>
        <w:br/>
        <w:br/>
        <w:t>Med en sådan bestämmelse skulle ernås, att en innehavare av en mindre lägenhet i fall av bristande hyresbetalning finge kvarsitta i sin bostad, intill dess ovannämnda organ finge pröva, om den bristantle betalningsförmågan vore förorsakad av arbetslöshet. Om det-</w:t>
        <w:br/>
        <w:br/>
        <w:t>skjuta medel, antingen i form av lån eller på annat sätt, för åstadkommande av hyrans betalande, då man givetvis ej kunde fordra, att husägaren skulle taga på sig de ekonomiska konsekvenserna av en här föreslagen lagstiftning. Det ifrågasättes alltså, att den prohibitiva lagstiftningen, som jag alltså här förut ifrågasatt, förbindes med bestämmelser, syftande till att staten — eventuellt även kommunerna — skapa lånefonder eller åstadkomma anslag, som möjliggöra betalande av hyra för arbetslös person, vilken riskerar att bliva vräkt ur sin lägenhet.</w:t>
        <w:br/>
        <w:br/>
        <w:t>Skola emellertid anordningar av dylik art åstadkommas, så att de bliva till någon nytta, gäller det framför allt att handla snabbt, ty det är risk för att redan i början av mars vräkningar av arbetslösa kunna komma att ske. Men det har funnits exempel på, hurusom statsmakterna, då skyndsamhet varit av nöden, förmått åstadkomma en provisorisk lagstiftning på en mycket kort tid. Här om någonsin föreligga övertygande skäl för att handla på detta sätt. Särskilt gäller detta den del av den ifrågasatta lagstiftningen, som gäller åstadkommande i vissa fall av förbud för vräkning.</w:t>
        <w:br/>
        <w:br/>
        <w:t>Med hänvisning till vad jag nu yttrat, och då jag är förhindrad att nu väcka motion i frågan, vill jag framföra denna brådskande angelägenhet till regeringens prövning, under antagande att även den regering, som eventuellt kommer att avlösa den nu sittande, skall finna anledning att snabbt vidtaga behövliga åtgärder och besvara interpellationen.</w:t>
        <w:br/>
        <w:br/>
        <w:t>Jag får alltså utbedja mig kammarens tillstånd att få till herr justitieministern framföra följande spörsmål:</w:t>
        <w:br/>
        <w:br/>
        <w:t>1. Är herr statsrådet villigt att fortast möjligt för riksdagen framlägga ett förslag i huvudsaklig överensstämmelse med vad av mig antytts till provisorisk lagstiftning för förhindrande av vräkfing av personer, som på grund av arbetslöshet ej kunna betala sin</w:t>
        <w:br/>
        <w:br/>
        <w:t>yra?</w:t>
        <w:br/>
        <w:br/>
        <w:t>2. Om så ej är fallet, har herr statsrådet tänkt sig några andra åtgärder för förhindrande av dylik vräkning?</w:t>
      </w:r>
    </w:p>
    <w:p>
      <w:pPr>
        <w:pStyle w:val="Heading2"/>
      </w:pPr>
      <w:r>
        <w:t>3. Karl Magnusson (Socialdemokraterna, man)</w:t>
      </w:r>
    </w:p>
    <w:p>
      <w:r>
        <w:rPr>
          <w:b w:val="0"/>
        </w:rPr>
        <w:t>Herr talman! Frågan om legostadgans avskaffande har såsom bekant varit föremål för riksdagens prövning vid flera riksdagar, och senast vid fjolårets riksdag förelåg densamma, då det beslöts, att icke mindre än 8 paragrafer skulle uteslutas ur nämnda stadga. Man kan efter denna riksdagens behandling och detta beslut säga, att vad som kvarstår i legostadgan i det stora hela endast är ett rudiment, och under sådana förhållanden synes det också vara ofattbart, huru man fortfarande</w:t>
        <w:br/>
        <w:br/>
        <w:t xml:space="preserve">kan vidhålla kravet på detta rudiments kvarhållande. När denna fråga i år behandlades inom utskottet, ansåg man det icke vara anledning att upptaga någon nämnvärd debatt, därför att en sådan förekommit i större utsträckning i fjol. Man framhöll också, att några nya synpunkter icke sedan i fjol framförts från motionärernas håll. Det är alldeles riktigt; men jag vill också framhålla, att det icke är nödvändigt att framföra nya synpunkter för tjänstehjonsstadgans avskaffande, då de, som tidigare framförts, äro av den beskaffenhet att mycket väl motivera ett upphävande av stadgan. Man klagar från jordbrukarehåll över att man saknar tillgång till arbetskraft, såväl manlig som </w:t>
      </w:r>
      <w:r>
        <w:rPr>
          <w:b/>
        </w:rPr>
        <w:t>kvinnlig¹</w:t>
      </w:r>
      <w:r>
        <w:rPr>
          <w:b w:val="0"/>
        </w:rPr>
        <w:t>, och det är alldeles riktigt. Jag tror emellertid, att om man på det hållet ville visa litet förståelse för jordbruksarbetarnas rättskrav, skulle det icke vara så illa ställt med tillgången på arbetskraft. Samtidigt som man klagar över denna brist på arbetskraft, envisas man emellertid i det längsta och in i det sista att vidhålla det rudiment av legostadgan, som för närvarande finnes kvar.</w:t>
        <w:br/>
        <w:br/>
        <w:t>Utskottet anser liksom i fjol, att den gamla legostadgan bör med det snaraste avskaffas, men dock icke förrän man får en ny lagstiftning på området. Jag kan icke förstå. varför man skall sammankoppla denna den gamla legostadgan med en eventuellt ny avtalslagstiftning, då jag nämligen tar för alldeles givet, att man icke har för avsikt att bygga denna eventuellt nya avtalslagstiftning på grundvalen av den gamla legostadgan något som jag tycker skulle vara ett fullständigt rättshaveri och fullständigt rättsvidrigt gentemot nuvarande uppfattning.</w:t>
        <w:br/>
        <w:br/>
        <w:t>Med hänvisning till dessa erinringar, herr talman, samt till vad som tidigare under denna frågas behandling framförts, ber jag att få yrka bifall till den reservation, som av herr Carl E. Svensson m. fl. är avgiven vid utskottsbetänkandet, samt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