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1500</w:t>
      </w:r>
    </w:p>
    <w:p>
      <w:r>
        <w:rPr>
          <w:b/>
        </w:rPr>
        <w:t xml:space="preserve">Datum: </w:t>
      </w:r>
      <w:r>
        <w:t>1921-03-16</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Petrus Bergström (Liberala samlingspartiet, man)</w:t>
      </w:r>
    </w:p>
    <w:p>
      <w:r>
        <w:rPr>
          <w:b w:val="0"/>
        </w:rPr>
        <w:t xml:space="preserve">Herr talman! Det är ju så, att åtminstone vi allmogemän kunna framlägga för riksdagen motioner, som vi själva ge en större eller mindre betydelse. VWVisserligen kan det gå så, att de av oss framlagda förslagen, som vi äro mycket intresserade av, kunna komma att underkännas av andra. Emellertid ha vi nog mycket svårt att lämna den uppfattning, som vi en gång bildat oss om ett sådant förslag. Jag får säga, att jag icke utan vidare kan låta min motion om vilohem för </w:t>
      </w:r>
      <w:r>
        <w:rPr>
          <w:b/>
        </w:rPr>
        <w:t>mödrar²</w:t>
      </w:r>
      <w:r>
        <w:rPr>
          <w:b w:val="0"/>
        </w:rPr>
        <w:t xml:space="preserve"> komma till ett avgörande, trots det att utskottet ställt sig mycket välvilligt gentemot densamma, utan måste be att dessförinnan få säga några ord.</w:t>
        <w:br/>
        <w:br/>
        <w:t xml:space="preserve">Idéen till dessa vilohem är ju icke alldeles ny. Det finns redan nu ett sådant vilohem, som kommit till stånd genom åtgöranden från enskilda. Jag visste emellertid icke detta, då jag framlade min motion om vilohem för </w:t>
      </w:r>
      <w:r>
        <w:rPr>
          <w:b/>
        </w:rPr>
        <w:t>mödrar²</w:t>
      </w:r>
      <w:r>
        <w:rPr>
          <w:b w:val="0"/>
        </w:rPr>
        <w:t xml:space="preserve">. Det är mycket intressant att i Nya Dagligt Allehanda under förra året läsa en artikel om detta vilohem, och de, som möjligtvis kunna intressera sig för dessa vilohem, som det här är fråga om, böra läsa denna artikel och även möjligtvis någon årsberättelse från den förening, som har hand om vilohemmet ifråga. Genom årsberättelser och skrifter för övrigt från myndigheter och enskilda, som ha med sjukvården att göra, kunna vi få en rätt ingående kännedom om lungsotens härjningar inom vårt land. Vi komma helt förvisso genom dessa årsberättelser och skrifter till den bestämda uppfattningen, att snart sagt alla möjligheter böra utnyttjas i kampen mot denna sjukdom, lungsoten. Jag tror, att jag, även som lekman på detta område, vågar säga att lungsoten har en mycket tacksam jordmån hos sådana människor, vars allmänna hälsotillstånd genom olika omständigheter har blivit undergrävt. Onekligen är det så, att </w:t>
      </w:r>
      <w:r>
        <w:rPr>
          <w:b/>
        </w:rPr>
        <w:t>mödrarna²</w:t>
      </w:r>
      <w:r>
        <w:rPr>
          <w:b w:val="0"/>
        </w:rPr>
        <w:t xml:space="preserve"> inom arbetarehem och mindre bondehem få utföra ett mycket för hälsan uppslitande' arbete. Man vågar väl också säga, att lungsoten bland dessa </w:t>
      </w:r>
      <w:r>
        <w:rPr>
          <w:b/>
        </w:rPr>
        <w:t>mödrar²</w:t>
      </w:r>
      <w:r>
        <w:rPr>
          <w:b w:val="0"/>
        </w:rPr>
        <w:t xml:space="preserve"> söker och även finner många av sina offer. Det är ju sant, att en lungsjukdom kan hämmas och även botas genom en god sanatorievård. Det förefaller dock mig, som om i sådana fall, där en läkare kan befara, att en lungsjukdom skall utbrytå, det skulle vara lättare att på detta tidigare stadium genom vila och läkarvård återvinna hälsa och krafter än sedan sjukdomen utbrutit. Möjligheten för småfolket, för </w:t>
      </w:r>
      <w:r>
        <w:rPr>
          <w:b/>
        </w:rPr>
        <w:t>mödrar²</w:t>
      </w:r>
      <w:r>
        <w:rPr>
          <w:b w:val="0"/>
        </w:rPr>
        <w:t xml:space="preserve"> inom fattiga hem, att komma i åtnjutande av dessa fördelar, vila och läkarvård, ligger förvisso gömd, enligt min mening, i dessa av mig föreslagna vilohem, och det har ju även utskottet — kan jag väl säga — understrukit, blott att dessa vilohem nu verkligen få ett kraftigt stöd från det allmännas sida.</w:t>
        <w:br/>
        <w:br/>
        <w:t>Det gläder mig, att utskottet och dess ärade ordförande, som nu är sakkunnig på detta område, rätt oförbehållsamt lämnat sitt stöd</w:t>
        <w:br/>
        <w:br/>
        <w:t>åt denna tanke, att det även på sjukvårdens område är bättre att dämma i bäcken än i ån, och detta nu särskilt, när det gäller lungsjukdomar. Utskottet säger, och detta kan ju även få komma med från forskningssynpunkt, då även den synpunkten nu börjar att läggas på kammarens protokoll: »Utskottet finner därför motionens syfte synnerligen behjärtansvärt och i och för sig förtjänt att av statsmakterna allvarligt beaktas.&gt; Det är ändå besynnerligt, huru svårt det är att få denna tanke att helt slå igenom. Trots en mycket välvillig motivering — och jag är tacksam för att utskottet så ingående behandlat min motion, som utskottet här gjort — har utskottet ändå avstyrkt motionen ifråga. Kungl. Maj:t har ju till årets riksdag framlämnat en proposition och begärt att riksdagen skall medgiva, att en 200,000 kr. få lämnas såsom bidrag till uppförande av ett hem för sådana, som äro behäftade med körteltuberkulos. Denna hemställan kommer förvisso att av riksdagen bifallas. och jag hoppas för min del, att även så skall ske, men då borde väl riksdagen åtminstone kunna bifalla en hemställan om blott en utredning på vilket sätt staten skall bidraga till att sådana vilohem, som det här är fråga om, skola kunna komma till stånd. Huvudskälet för utskottets avslagsyrkande torde för utskottet vara, att en allsidig utredning angående tuberkulossjukdomarnas förebyggande och bekämpande pågår genom Nationalföreningens mot tuberkulos försorg. För min del får jag säga, att jag anser, att denna utredning snarare borde vara ett stöd för bifall till min motion i frågan. Riksdagen borde redan nu vidtaga sådana åtgärder, att riksdagen, när resultatet av denna utredning föreligger, då omedelbart skall kunna utnyttja detsamma. Nationalföreningens utredning gäller ju, enligt min åsikt, vilka medel som böra användas i kampen mot lungsoten. Vad jag genom min motion vill åstadkomma är, att det skall utredas, vad staten bör å sin sida göra för att dessa vilohem skola bliva en verklighet. Frågan är: skall staten genom bidrag söka föra fram denna tanke eller möjligtvis på något annat sätt uppmuntra till att den blir förverkligad? Erkänner man då betydelsen av dessa vilohem, och vill man räcka de fattigare hemmen en hjälpande hand, borde mitt förslag om utredning i angivet syfte kunna utav riksdagen bifallas.</w:t>
        <w:br/>
        <w:br/>
        <w:t>Någon har sagt, att det icke är så lätt, åtminstone för närvarande, att komma med mera sociala reformer. Jag tror dock för min del, att större eller mindre sociala reformkrav, som nu icke vinna beaktande, och som en annan, som endast sysslar med stora frågor, kan gå förbi med en axelryckning, skola ändå förr eller senare komma att bli förverkligade.</w:t>
        <w:br/>
        <w:br/>
        <w:t>Om nu riksdagen vid avgörandet av denna fråga skulle vilja. liksom det även har skett i en del andra frågor, inlägga något av sitt varma hjärtelag och bifalla min motion, tror jag, att detta skulle hälsas med tillfredsställelse i många av våra fattiga hem. Emellertid vet jag alltför väl, att jag icke är mannen att kunna få kammaren att gå emot ett enhälligt utskott. Jag skall ändå, till den</w:t>
        <w:br/>
        <w:br/>
        <w:t>Ang. rg kraft och verkan det hava kan, be, herr talman, att få yrka bifall fn Fuckdt till min motion och sålunda avslag på utskottets hemställan.</w:t>
      </w:r>
    </w:p>
    <w:p>
      <w:pPr>
        <w:pStyle w:val="Heading2"/>
      </w:pPr>
      <w:r>
        <w:t>2. Fredrik Ernst August Block (Lantmanna- och borgarepartiet inom andrakammaren, man)</w:t>
      </w:r>
    </w:p>
    <w:p>
      <w:r>
        <w:rPr>
          <w:b w:val="0"/>
        </w:rPr>
        <w:t xml:space="preserve">Herr talman! J ag skall fatta mig mycket kort. Jag tror icke, att dekatten bör förlängas i denna fråga. Först och främst skall jag be att få säga, att även utskottsledamöterna ha ansett, att man bör sätta värde på den varma känsla, som motionären hyser för utpinade svaga </w:t>
      </w:r>
      <w:r>
        <w:rPr>
          <w:b/>
        </w:rPr>
        <w:t>kvinnor¹</w:t>
      </w:r>
      <w:r>
        <w:rPr>
          <w:b w:val="0"/>
        </w:rPr>
        <w:t>, som hotas av tuberkulos.</w:t>
        <w:br/>
        <w:br/>
        <w:t>Jag skall dock gå till sakens kärna på en gång. Vad vi skilja oss åt, utskottet och moticnären, är i två punkter. Jag tror icke. att motionären tillräckligt har överblickat vidden av ett bifall till hans motion, och vart det skulle leda. Det skulle säkerligen medföra synnerligen stort arbete och mycket stora kostnader för staten. Detta är dock icke, åtminstone för mig, den viktigaste sidan, utan det är, att motionären och utskottet hava haft litet olika tankar om värdet av den utredning, som pågår. För egen del anser jag, att vi fullt kunna lita på den utredning, som nu verkställes av vår synnerligen utmärkta nationalförening mot tuberkulos. J ag tror, att, när den utredningen är färdig, man kan vara alldeles övertygad om att riksdagen får höra av saken vidare.</w:t>
        <w:br/>
        <w:br/>
        <w:t>Jag ber att få yrka bifall till utskottets förslag.</w:t>
        <w:br/>
        <w:br/>
        <w:t>»I anledning av vad herr Eriksson i Grängesberg i ovannämnda motion anfört och hemställt, vill utskottet uttala sin förväntan, att Kungl. Maj:t kommer att med synnerlig noggrannhet pröva vederbörande sockerfabriksaktiebolags samtliga driftkostnader; och förutsätter utskottet, att Kungl. Maj:t därvid icke kommer att godkänna högre utdelning å bolagens aktiekapital än efter fem procent.»</w:t>
        <w:br/>
        <w:br/>
        <w:t>»I anledning av vad herr Eriksson i Grängesberg i ovannämnda motion anfört och hemställt vill utskottet, som utgår från att Kungl Maj:t noggrant prövar vederbörande sockerfabriksaktiebolags samtliga utgifter, uttala, att utskottet icke har funnit lämpligt att riksdagen i detta sammanhang meddelar bestämmelser eller gör något wuttalande i fråga om vederbörande sockerfabriksaktiebolags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1500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