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394</w:t>
      </w:r>
    </w:p>
    <w:p>
      <w:r>
        <w:rPr>
          <w:b/>
        </w:rPr>
        <w:t xml:space="preserve">Datum: </w:t>
      </w:r>
      <w:r>
        <w:t>1921-03-16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Swartz (–, man)</w:t>
      </w:r>
    </w:p>
    <w:p>
      <w:r>
        <w:rPr>
          <w:b w:val="0"/>
        </w:rPr>
        <w:t>Herr talman! Den framställning från Kungl. Maj:ts sida, till vilken statsutskottet under denna punkt avstyrker bifall, rör sig om ett anslag på 15,000 kronor på extra stat för år 1922 till understödjande av Sveriges husmodersföreningars riksförbunds verksamhet. Om den saken säger utskottet, att det icke vill underkänna betydelsen av riksförbundets verksamhet för hemmens hushållning och därigenom indirekt för samhället, men utskottet har i alla fall med hänsyn till den ekonomiska situationen och med tanke på den varsamhet, riksdagen vid föregående tillfällen iakttagit vid frågor om beviljande av anslag till nybildade enskilda föreningar, icke ansett sig kan tillstyrka bifall till Kungl. Maj:ts förevarande förslag.</w:t>
        <w:br/>
        <w:br/>
        <w:t>Jag förstår och uppskattar till fullo den sparsamhetsiver, som bemäktigat sig utskottet och vilken jag i de allra flesta punkter delar, men</w:t>
        <w:br/>
        <w:br/>
        <w:t>man kan få för mycket av det goda emellanåt, och det kan hända, att Om anslag man sparar så, att verkan blir alldeles motsatt det man åsyftat, och så är !ill Sveriges</w:t>
        <w:br/>
        <w:br/>
        <w:t>verkligen förhållandet i detta fall. försRlnDar</w:t>
        <w:br/>
        <w:br/>
        <w:t xml:space="preserve">Vad är det som detta förbund satt sig till mål? Det framgår av den riksförbund. kungliga propositionen att Sveriges husmodersföreningars riksförbund (Forts.) har till uppgift att samla svenska </w:t>
      </w:r>
      <w:r>
        <w:rPr>
          <w:b/>
        </w:rPr>
        <w:t>kvinnor¹</w:t>
      </w:r>
      <w:r>
        <w:rPr>
          <w:b w:val="0"/>
        </w:rPr>
        <w:t xml:space="preserve"> till gemensamt arbete för hem och samhälle samt att bilda en föreningslänk mellan de lokala sammanslutningar, som arbeta för samma syften som riksförbundet. Till riksförbundet ansluten förening skall vara politiskt och religiöst neutral, omfatta </w:t>
      </w:r>
      <w:r>
        <w:rPr>
          <w:b/>
        </w:rPr>
        <w:t>kvinnor¹</w:t>
      </w:r>
      <w:r>
        <w:rPr>
          <w:b w:val="0"/>
        </w:rPr>
        <w:t xml:space="preserve"> av alla samhällsklasser samt arbeta för att bland dessa sprida kunskaper om hemmens vård, väcka husmödrarnas känsla för deras ansvar gent emot samhället samt vara husmödrarna till uppmuntran i deras kall. Det finnes 40 lokalföreningar för närvarande. — Syftet för dessa föreningar och detta förbund är således att alstra sparsamhet på de områden, där det enskilda hushållet rör sig. Det är efter mitt sätt att se en ytterst viktig och väl behövlig verksamhet, som på detta område skall utövas. Det är alldeles givet, att under den tid, som nu är, man måste lägga vikt vid, att alla ansträngningar inriktas på att minsta möjliga skada övas av de svårigheter, som från alla håll möta oss på det ekonomiska området. I detta avseende är det tydligt, att man kan genom uppmuntran av sparsamhetssträvanden på konsumtionsområdet, liksom genom att uppmuntra produktionen, åstadkomma lättnad i dessa förhållanden, och det är just på konsumtionen inom hemmens hushållsområde som föreningarnas verksamhet är inriktad. Det erkännes även av utskottet, att det är ett samhällsgagnande arbete, som härvidlag utföres. Därför har denna verksamhet också blivit understödd från Kungl. Maj:ts sida. Under år 1919 erhöll riksförbundet ett anslag av 3,500 kronor till understödjande av en i Stockholm tillämnad konferens för representanter av husmodersföreningarna i riket. Sedermera har under år 1920 ytterligare ett anslag av 5,000 kronor givits från Kungl. Maj:ts sida, varjämte Kungl. Maj:t medgivit, att det överskott, som uppstått på det förut givna anslaget av 3,500 kronor, må användas för samma ändamål, som är avsett med anslaget av 5,000 kronor, nämligen för de syften i allmänhet, som befrämjas av detta förbunds verksamhet. Anslagen ställdes till socialstyrelsens förfogande att till omförmälda förbund utbetalas i den omfattning, som socialstyrelsen prövade skäligt och bestämde.</w:t>
        <w:br/>
        <w:br/>
        <w:t>Nu har Kungl. Maj:t, såsom det brukar vara fallet med sådan verksamhet som Kungl. Maj:t övertygat sig om är av samhällsgagnande natur, sedan Kungl. Maj:t av tillgängliga medel givit första anslaget och funnit lämpligt att med understöd fortsättes, gått in till riksdagen samt begärt anslag av 15,000 kronor för år 1921 och även för år 1922. Det är ju ej nödvändigt att giva just detta anslagsbelopp. Huvudvikten ligger på att statsmakterna visa intresse för att denna verksamhet fortsättes. Men om bevis på sådant intresse uteblir, befarar jag för min del, att verksamheten kommer att nedläggas, och det kan jag icke tro</w:t>
        <w:br/>
        <w:br/>
        <w:t>är i samhällets verkliga intresse. Inom statsutskottet har också från alla håll visats intresse och sympati för denna sak, åtminstone att döma av de uttalanden, som där gjordes, men på grund av en massa olika skäl har statsutskottets majoritet stannat vid det yrkande, som här föreligger.</w:t>
        <w:br/>
        <w:br/>
        <w:t xml:space="preserve">Det har bland annat sagts, att det är en sak som tillhör skolorna: man bör inrätta och man har inrättat skolor för att tillgodose detta behov. Jag tror mig i någon mån vara hemmastadd på detta område, därför att jag såsom medlem av Norrköpings stads skolråd var med om att, kanske för första gången i det svenska skolväsendet, införa obligatorisk skolköksundervisning i folkskolornas högsta klass. Jag tror mig kunna säga, att det utan tvivel var en mycket god sak, att sådan undervisning där infördes, liksom det är en mycket god sak att husmodersskolor hava upprättats i samma syfte. </w:t>
      </w:r>
      <w:r>
        <w:rPr>
          <w:b/>
        </w:rPr>
        <w:t>Kvinnorna¹</w:t>
      </w:r>
      <w:r>
        <w:rPr>
          <w:b w:val="0"/>
        </w:rPr>
        <w:t xml:space="preserve"> få kanske litet större gagn av undervisningen i de senare än av den undervisning, som i ungdomen kommit dem till del, eftersom husmodersskolornas undervisning meddelas dem vid mera framskriden och mogen ålder. Man har nämligen sagt, att bristen vid anordnandet av skolköksundervisningen är den, att denna undervisning kommer på väl tidigt stadium och därför icke kan så tillgodogöras av eleverna, som behövligt vore för att de sedermera ute i livet skulle ha fullständigt gagn därav. Där skall emellertid grunden läggas, marken så att säga beredas för vidare utbildning på detta område. Men det är ingalunda tillräckligt. Erfarenheten från just min hemstad visar också att, när dessa kunskaper skulle omsättas i praktiken för de forna eleverna i egenskap av husmödrar i särskilt arbetarhem, räckte icke dessa kunskaper till. De voro tämligen bortkomna i de praktiska göromålen. Och det var ännu mer fallet med dem, som icke kommit i åtnjutande av den förberedande undervisningen. Skillnaden mellan undervisning av denna beskaffenhet och den som här är i fråga är den, att man här vänder sig direkt till husmödrarna, sedan de kommit i ställning såsom husmödrar, då de naturligtvis hava ett helt annat begrepp i dessa saker och taga på dem med helt annat intresse. De kunna då också mycket bättre tillgodogöra sig de anvisningar och råd, som från sakkunnigt håll lämnas dem. Det ena utesluter emellertid ingalunda det andra. Den ena undervisningen är icke alldeles av samma beskaffenhet som den andra. Därför är det också naturligt, att skolköksundervisningen centraliseras under ecklesiastikdepartementet, under det att det anslag, som här är i fråga, utgår på initiativ från socialdepartementet. Det har gjorts en anmärkning i statsutskottet, att man skall sammanföra anslag av lika natur, så att de komma att lyda under samma huvudtitel. Det är alldeles riktigt, men då skall man hava fullt klara begrepp om att man menar anslag av samma natur, ty anslag av lika natur konstitueras icke därav, att de röra sig om samma slags undervisning, utan de konstitueras i detta fall vida mer av vilka individer som i ena eller andra fallet bliva föremål för undervisning. Det ena är ett pedagogiskt intresse och det andra ett socialt intresse. De höra därför givetvis under olika departement.</w:t>
        <w:br/>
        <w:br/>
        <w:t>Det har från statsutskottets sida, särskilt från den avdelning, som Om anslag</w:t>
        <w:br/>
        <w:br/>
        <w:t>förberett detta ärende, kraftigt uttalats, att det ingalunda vo meningen till Sveriges att sätta stopp för bidrag från det allmännas sida till verksamhet IN föreningar o . . . ö oremngars denna beskaffenhet, utan att det skulle gå för sig för Kungl. Maj:t att, riksförbund. även om riksdagen icke vore med om att bevilja anslag, göra det på (Forts.) samma sätt som Kungl. Maj :t gjort hittills. Man kan icke annat än vara tacksam för att det välvilliga i ett sådant uttalande har fått uttryck, och man måste därför också kunna hängiva sig åt den förhoppningen, att det icke skall vara omöjligt att finna ett sätt att tillgodose de här intressena för framtiden, som kan ena alla dem som hysa sympati för saken, till vilka jag även vågar räkna så gott som hela statsutskottet, särskilt den avdelning, där detta ärende förberetts. Men det är tyvärr på det sättet, att enligt de regler, som av 1841 års riksdag fastställdes angående rätten att använda de allmänna besparingarna, blir nog Kungl. Maj:t förhindrad att giva något vidare anslag i fortsättningen för detta ändamål; ty allmänna besparingarna få icke användas för andra ändamål än sådana, som icke blivit av riksdagen prövade, och detta kan man naturligtvis icke säga vara fallet med detta, sedan det prövats av riksdagen och avslagits. Icke annat än jag kan förstå är det därför givet, att avslag på detta anslag också måste medföra en indragning av understödet från det allmännas sida. Och då kommer jag åter till den frågan: är det verkligen rätt att draga in ett anslag av den här beskaffenheten och därigenom undandraga en verksamhet, som av alla erkännes vara synnerligen behjärtansvärd, det stöd, icke endast ekonomiskt utan även i avseende å auktoritet för de ifrågavarande strävandena, som ligger i ett understöd från det allmännas sida? Jag kan för min del icke komma till den meningen och har därför stannat vid att något anslag bör givas, fastän jag icke fäster mig så mycket vid själva beloppet utan mera därvid, att genom att man giver låt vara ett mindre belopp man visar, att man har intresse för att saken skall kunna fortleva med stöd från det allmännas sida.</w:t>
        <w:br/>
        <w:br/>
        <w:t xml:space="preserve">Nu har jag till min stora ledsnad hört, att i andra kammaren — jag har också sett det i en tidning i afton — anförts ett motiv, som skulle hava haft kraftig verkan på kammarens beslut, vilket har gått i den av statsutskottet förordade riktningen. Där har anförts ett motiv av den beskaffenhet, att jag måste uppriktigt säga, att det smärtar mig djupt, att ett sådant uttalande kunnat göras i detta sammanhang. Det har nämligen sagts såsom skäl för avslag på detta, att arbetarkvinnorna hysa misstro till denna rörelse, därför att det är borgerliga </w:t>
      </w:r>
      <w:r>
        <w:rPr>
          <w:b/>
        </w:rPr>
        <w:t>kvinnor¹</w:t>
      </w:r>
      <w:r>
        <w:rPr>
          <w:b w:val="0"/>
        </w:rPr>
        <w:t xml:space="preserve"> som ställt sig 1 spetsen för den. Ja, jag får säga, att detta kastar, såvitt jag kan finna, ett alldeles nytt ljus över hela frågan och ett ljus, som giver frågan i mina ögon en vida djupare betydelse, än jag någonsin förut anlagt på den. Det är ytterst sorgligt, synes mig, att icke ens i en fråga, där det från början är tydligt frånsagt, att all politik, alla skiljaktiga meningar i politiskt avseende skola läggas å sido, där alla samhällsklasser deltaga och man vänder sig till alla håll och gör det i ett ärende, som borde om</w:t>
        <w:br/>
        <w:br/>
        <w:t>någonsin vara ett för alla klasser eller politiska åskådningar gemensamt, nämligen hushållets, i hemmets intresse — det är ytterst sorgligt, att icke ens i en verksamhet på detta område man får vara fredad från den uppfattningen, att det är allmänt speciella politiska synpunkter, som göra sig gällande. Verksamheten har satts i gång av personer, av vilka jag antager de flesta tillhöra andra klasser än arbetarkvinnorna, och därför säger man, att arbetarkvinnorna icke kunna hysa förtroende för saken. Skall verkligen splittringen i samhället taga sig sådana uttryck, att det skall vara omöjligt att på en punkt sådan som denna kunna mötas och förtroendefullt samarbeta, då är det verkligen sämre ställt med samhällets utveckling än jag för min del trodde. Att icke från de ledande, dem som hava med saken att göra, från den officiella sidan sådana synpunkter gjort sig gällande, torde tydligt framgå av den omständigheten, att när detta anslag gavs från Kungl. Maj:ts sida år 1919, det skedde med kontrasignation av den liberala civilministern Schotte, när anslaget gavs år 1920, det skedde med kontrasignation av den socialdemokratiska civilministern Svensson, och när förslag nu föreligger från Kungl. Maj:ts sida, det har gjorts av en opolitisk regering. . Och vilja herrarna hava bilden av de olika sidorna fullständig, kan jag ju säga, att jag tillåtit mig göra mig till en vördsam förespråkare för saken, och då har även högern sin del däri. Jag tror vid sådant förhållande, att man även ur den synpunkten skulle göra rätt, om man genom bifall till vad jag tagit mig friheten föreslå här visade, att första kammaren för sin del icke vill godkänna en argumentering, som fått sitt uttryck genom andra kammarens beslut, och för egen del vill jag särskilt stryka under, att det icke är fråga om någon politisk sak här, utan om ett gemensamt ekonomiskt intresse. Jag ber, herr talman, att få yrka bifall till min reservation.</w:t>
      </w:r>
    </w:p>
    <w:p>
      <w:pPr>
        <w:pStyle w:val="Heading2"/>
      </w:pPr>
      <w:r>
        <w:t>2. Johan Nilsson (Första kammarens nationella parti, man)</w:t>
      </w:r>
    </w:p>
    <w:p>
      <w:r>
        <w:rPr>
          <w:b w:val="0"/>
        </w:rPr>
        <w:t>Jag kan åtminstone icke säga, att denna fråga blivit i statsutskottet behandlad efter politiska linjer. Det är ju så, att utskottet enhälligt avstyrkt densamma med undantag av den siste ärade talaren, som ville vara med om ett anslag för ifrågavarande ändamål.</w:t>
        <w:br/>
        <w:br/>
        <w:t>Om man nu ser på rubriken på denna förening: ”Sveriges husmodersföreningars riksförbund”, så kan man ju förstå, att detta förbund bör hava synnerligen stora och viktiga uppgifter att fylla. Men om man sedan ser på det anslag, som begäres, så är det endast 15,000 kronor, och jag får lov att säga, att med detta lilla anslag torde bra litet kunna uträttas på ifrågavarande område. Men man har ju den erfarenheten, att man börjar med ett litet statsanslag, en liten organisation, och så låter man organisationen svälla ut, så man vet icke var det slutar. Nu är det ju så, att i dessa tider får man vara synnerligen försiktig, innan man går med på nya uppgifter och beviljar anslag för nya ändamål. Vi hava ju givit varandra synnerligen starka direktiv i den vägen, och det är meningen att söka efterfölja dessa direktiv.</w:t>
        <w:br/>
        <w:br/>
        <w:t>Om man nu ser på Kungl. Maj:ts proposition och försöker sätta sig Om anslag in i vad dessa husmodersföreningar och riksförbundet hava att uträtta "1 Sveriges och vad de tänka sig att kunna uträtta, så blir man litet grand tvivlande föreningars på huruvida de verkligen taga sin uppgift på rätta sättet och huruvida riksförbund. de skola kunna nå den del av husmödrarna, som kanske mest äro i be- = (Forts.) hov av hjälp och understöd från det allmännas sida. Jag vill icke rikta någon missaktning mot den goda avsikten eller säga, att de icke skulle göra något gagn, ty det kan man göra på många olika sätt, men det kan ju ifrågasättas, om man bör lämna statsanslag för all slags verksamhet på olika områden.</w:t>
        <w:br/>
        <w:br/>
        <w:t>Här vill jag först såsom exempel på förbundets strävanden nämna, att det har arbetat på åstadkommande av experiment, som skulle bidraga till att hemmen skulle erhålla elektrisk hushållsström till ett med ved konkurrensmöjligt pris, och hänvisas därvidlag till en av förbundet i frågan utgiven broschyr. .</w:t>
        <w:br/>
        <w:br/>
        <w:t>Vidare talas det om att förbundet under år 1920 anordnat en hemutställning i Liljevalchs konsthall i Stockholm.</w:t>
        <w:br/>
        <w:br/>
        <w:t>Vidare har förbundet vid fackskolan för huslig ekonomi i Uppsala fått en provningsanstalt till stånd för utexperimenterande av hemmotorer, kokplattor och hushållsredskap i allmänhet. Jag tror dock, att på samtliga dessa områden det finnes andra som experimentera med dessa frågor, så att husmodersföreningarna icke behöva lägga sig däri. Fabrikanternas intresse att experimentera på dessa områden måste ju vara så stort, att det måhända kan vara onödigt att åstadkomma nya organisationer för sådan verksamhet.</w:t>
        <w:br/>
        <w:br/>
        <w:t>Vidare talas det om, att ett skandinaviskt samarbete mellan husmödrarna blivit igångsatt, och att till främjande av detta syfte under år 1919 bildats ”Nordens husmodersförbund”. Ja, det låter mycket vackert, men det blir i alla fall endast ett litet fåtal, som kan vara i tillfälle att bevista dessa kongresser. Huvudsakligen är det konsulenterna och de som sitta i styrelserna, som få tillfälle därtill, och fråga är, om något resultat sedan alltid kan komma den stora allmänheten till godo.</w:t>
        <w:br/>
        <w:br/>
        <w:t>Om man sedan granskar vad de skola hava dessa pengar till, som de begärt, så har utskottet fått en plan för detta. De skola anställa en resesekreterare och två resekonsulenter. Vidare skola de utgiva broschyrer m. m. i aktuella husmodersspörsmål, utarbeta förslag till arbetsbesparande köksoch bostadsinredningar samt inleda internationellt samarbete med jämnställda organisationer i andra länder. Det är således ett synnerligen vidlyftigt program, som förutsättes kunna utföras med detta lilla anslag. Jag tror icke att man kan gå i land med det. —</w:t>
        <w:br/>
        <w:br/>
        <w:t>Vidare skola de hos förbundet anställda konsulenterna hava sin verksamhet ute över hela landet.</w:t>
        <w:br/>
        <w:br/>
        <w:t>Slutligen säger departementschefen, att förbundet skall vara under överinseende av socialstyrelsen och sålunda där inrangeras. Då förmodar jag, att det blir en särskild byrå med en särskild byråchef; och skall detta sedan utvecklas fritt på samma sätt som andra saker, så kan det</w:t>
        <w:br/>
        <w:br/>
        <w:t xml:space="preserve">komma att bli vittgående konsekvenser. Man blir intresserad av att få veta hur </w:t>
      </w:r>
      <w:r>
        <w:rPr>
          <w:b/>
        </w:rPr>
        <w:t>kvinnorna¹</w:t>
      </w:r>
      <w:r>
        <w:rPr>
          <w:b w:val="0"/>
        </w:rPr>
        <w:t xml:space="preserve"> sköta sina hushåll, och man utplanterar inspektörer för att efterse det, liksom man skickar ut frågeformulär, avsedda att ifyllas, för att få fram ett noggrant statistiskt material, som kan ligga till grund för en utredning om hur de i fortsättningen sköta sina hushåll. Detta kan föranleda mycket arbete och stora kostnader. — Det kan hända, att jag överdriver något. Men i varje fall ber jag att få säga, att det redan är mycket gjort från det allmännas sida på detta område. Först och främst hava vi folkskolor och fortsättningsskolor med skolkök, där unga </w:t>
      </w:r>
      <w:r>
        <w:rPr>
          <w:b/>
        </w:rPr>
        <w:t>kvinnor¹</w:t>
      </w:r>
      <w:r>
        <w:rPr>
          <w:b w:val="0"/>
        </w:rPr>
        <w:t xml:space="preserve"> få undervisning i en husmoders sysselsättningar. Vidare hava dessa skolor en påbyggnad av yrkesskolor, där den mognare ungdomen får utbildning. Dessutom finns det i varje län fackskolor, såsom lantbruksskolor, folkhögskolor och lantmannaskolor, där det undervisas i dessa ämnen. Ävenså hushållsoch slöjdskolor, som hava samma uppgift. Så finns det även konsulenter på dessa områden, slöjdkonsulenter och hemkonsulenter, som samla husmödrarna i de olika bygderna till kurser, som hållas vissa dagar, då husmödrarna få tillfälle att deltaga i undervisningen, som på sådant sätt kan komma den stora allmänheten till godo. Men ingalunda går det att centralisera denna verksamhet till de större städerna eller de större platserna, utan man får söka upp den stora mängden, om man skall kunna nå den och låta undervisningen komma den till godo. Slutligen äro anställda inspektörer och inspektriser, avlönade med statsmedel. Jag vill då fråga: när man har sådana organisationer redan färdiga, är det då icke skäl att se till att man utnyttjar dem, hellre än att åstadkomma någonting alldeles nytt? Jag tror icke, att det är riktigt att plottra bort statsmedel, utan sedan man slagit in på en väg, bör man först se till, huruvida den fyller sin uppgift på ett tillfredsställande sätt med det gamla, som redan finnes, innan man går vidare.</w:t>
        <w:br/>
        <w:br/>
        <w:t>På dessa skäl, herr talman, anhåller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