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442</w:t>
      </w:r>
    </w:p>
    <w:p>
      <w:r>
        <w:rPr>
          <w:b/>
        </w:rPr>
        <w:t xml:space="preserve">Datum: </w:t>
      </w:r>
      <w:r>
        <w:t>1922-06-01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Nilsson (Socialdemokraterna, man)</w:t>
      </w:r>
    </w:p>
    <w:p>
      <w:r>
        <w:rPr>
          <w:b w:val="0"/>
        </w:rPr>
        <w:t>Jag har på denna punkt icke kunnat ansluta mig till Kungl. Maj:ts förslag, utan tillhör utskottets majoritet.</w:t>
        <w:br/>
        <w:br/>
        <w:t>När denna fråga behandlades i löneregleringskommittén, reserverade jag mig också där mot fri läkarvård och fri medicin. Vid behandlingen inom utskottet har det egentligen varit två skäl, som anförts för beviljande av fri läkarvård och fri medicin. Det ena skälet är det besynnerliga skälet, att man förmenar det vara en ekonomisk förmån för</w:t>
        <w:br/>
        <w:br/>
        <w:t>staten att hålla denna stora personal med fri läkarvård och fri medicin. Detta är ett löst påstående, och jag tror för min del icke på detsamma. Fri läkarvård och fri medicin blir naturligtvis en utgift och en börda för staten. Det andra skälet är det, att man ur konsekvenssynpunkt vill medgiva denna förmån. Man säger, att när befattningshavarna i kommunikationsverken hava denna förmån, bör den också tillerkännas befattningshavarna inom tullen. Men det är ju givet att vill man spela på den strängen, måste man vara konsekvent och icke stanna på halva vägen. Inom kommunikationsverken har man fri läkarvård och fri medicin från de högsta till de lägsta, från generaldirektören till den obetydligaste vaktmästare och det lägst avlönade skrivbiträdet hela vägen igenom. Här är det icke fråga om att medgiva en i sådan omfattning utsträckt rätt, utan förmånen skulle gälla allenast vissa befattningshavare ute på tullstaten — så gott som undantagslöst icke tullstyrelsens personal — så vida dessa befattningshavare redan förut hava en sådan rätt, då de få bibehållas därvid, så länge de kvarstå i tjänsten. Men ville man vara konsekvent, borde man medgiva denna rätt åt alla befattningshavare i tullverket. Och vidare, ville man vara verkligt konsekvent, skall man naturligtvis giva alla statstjänare samma rätt. I tisdags stodo vi inför en annan regleringsfråga, nämligen rörande lotsoch fyrpersonalen. Men den fick icke en dylik rätt. Det är dock naturligt, att lotsoch fyrpersonalen är lika mycket i behov därav, ifall man vill tala om behov i detta hänseende.</w:t>
        <w:br/>
        <w:br/>
        <w:t>I själva verket förhåller det sig så, att vi här stå inför ett principiellt avgörande av en stor och mycket vittomfattande fråga. De befattningshavare, som innefattas under kommunikationsverkens lönereglering, hava fått denna rätt. Men för de befattningshavare åter, som höra under det avlöningsreglemente, till vilket tullpersonalen skall hänföras, d. v. s. avlöningsreglementet för departementen och de centrala verken, har icke principiellt medgivits fri läkarvård och fri medicin, utan för dem är sådan förmån medgiven endast vid olycksfall i tjänsten, med undantag allenast i ett par fall, nämligen beträffande fångvårdsstaten och hospitalen, där läkare finnas anställda för resp. fångarnas och patienternas vård och där man då ansett, att dessa läkare kunde meddela sjukvården även åt befattningshavarna, enär det kunde ske utan särskilda kostnader för statsverket. Men om vi i förevarande fall skulle medgiva fri läkarvård och fri medicin, skulle vi göra oss skyldiga till grov orättvisa, därest vi icke utsträckte förmånen till alla statens befattningshavare, både extra och ordinarie.</w:t>
        <w:br/>
        <w:br/>
        <w:t xml:space="preserve">Jag vill också, när man talar om konsekvenshänsyn i denna fråga, peka på huru orimligt det skulle ställa sig, om man ginge med på reservationen. Enligt denna skola t. ex. de </w:t>
      </w:r>
      <w:r>
        <w:rPr>
          <w:b/>
        </w:rPr>
        <w:t>kvinnliga¹</w:t>
      </w:r>
      <w:r>
        <w:rPr>
          <w:b w:val="0"/>
        </w:rPr>
        <w:t xml:space="preserve"> skrivbiträden, kanslibiträden och kontorsskrivare, som finnas i generaltullstyrelsen icke få fri läkarvård och fri medicin, men de </w:t>
      </w:r>
      <w:r>
        <w:rPr>
          <w:b/>
        </w:rPr>
        <w:t>kvinnliga¹</w:t>
      </w:r>
      <w:r>
        <w:rPr>
          <w:b w:val="0"/>
        </w:rPr>
        <w:t xml:space="preserve"> skrivbiträden, som äro anställda ute på tullkamrarna och som hava liknande arbete att utföra samt arbeta under samma förhållanden, de skola få både fri läkarvård och fri medicin. Finns det något rim och reson i en sådan anordning?</w:t>
        <w:br/>
        <w:br/>
        <w:t>Den kan icke vara rimlig. Och därför hava vi i utskottsmajoriteten, när vi icke ville avstänga människor, som hittills haft denna förmån, från att fortfarande komma i åtnjutande därav, föreslagit att, var de än må befinna sig, inom tullverket eller tullstyrelsen, de som förut haft denna förmån må behålla den, så länge de leva och arbeta i tullverkets tjänst, men Övriga ha vi icke velat medgiva denna förmån.</w:t>
        <w:br/>
        <w:br/>
        <w:t>Med hänsyn till dessa synpunkter, herr talman, ber jag att få yrka bifall till utskottets förslag.</w:t>
      </w:r>
    </w:p>
    <w:p>
      <w:pPr>
        <w:pStyle w:val="Heading2"/>
      </w:pPr>
      <w:r>
        <w:t>2. Karl Ekman (Första kammarens nationella parti, man)</w:t>
      </w:r>
    </w:p>
    <w:p>
      <w:r>
        <w:rPr>
          <w:b w:val="0"/>
        </w:rPr>
        <w:t xml:space="preserve">Jag vill i korthet säga, att det finnes åtskilliga erinringar att göra mot vad herr vice talmannen nu yttrat. Beträffande generaltullstyrelsen är det uppenbart, att dess befattningshavare äro på precis samma sätt anställda som tjänstemän i de centrala verken. Här är avsett, att lokalförvaltningarnas befattningshavare skulle få bibehålla den förmån de hittills haft, under det att generaltullstyrelsen skulle likställas med de centrala verken och dess befattningshavare och sålunda icke erhålla den förmån, som här är i fråga. När det sedermera gäller den lokala förvaltningen, kan man icke alltid åtskilja olika slag av befattningshavare, och därför kan man icke i fråga om de å lokalstationerna anställda </w:t>
      </w:r>
      <w:r>
        <w:rPr>
          <w:b/>
        </w:rPr>
        <w:t>kvinnliga¹</w:t>
      </w:r>
      <w:r>
        <w:rPr>
          <w:b w:val="0"/>
        </w:rPr>
        <w:t xml:space="preserve"> biträdena gå så i detalj, att man beträffande dem bestämmer, att de icke skola få denna förmån som eljest utgår till lokalförvaltningens befattningshavare. Den princip har dock hittills följts, att när en befattningshavare av tjänsten tvingas att vara bosatt på en sådan plats, att självständigt bekostad läkarvård kunde för honom innebära en så betungande börda, att hans ekonomiska ställning därigenom skulle bliva fullkomligt derangerad, i sådant fall — och det har visat sig, att även inom kommunikationsverken det kan förekomma enahanda undantagsförhållande — har man funnit lämpligt, att hittills utgående förmån med fri läkarvård skulle i fortsättningen utgå. Och det förefaller som det skulle finnas stora skäl för ett dylikt praktiskt förfaringssätt, mot vilket visserligen kan göras formell anmärkning, men dock ingen fällande sådan. Statens åtgärder på detta område böra enligt min åsikt dikteras icke av formella, utan av reella skäl.</w:t>
        <w:br/>
        <w:br/>
        <w:t>Vad angår bestämmelserna för lotsoch fyrstaten, som nyligen antogos och som jag icke varit med om att utarbeta, så har personalen där icke fullständigt berövats denna förmån. Den har rätt att erhålla fri läkarvård förutom vid olycksfall även vid ”ömmande” fall, såsom det heter, alltså när vederbörande befäl finner lämpligt att medgiva det. Jag tror, att i tillämpningen det blir ungefär detsamma som i detta fall är föreslaget.</w:t>
        <w:br/>
        <w:br/>
        <w:t>Jag tillåter mig fortfarande att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