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Diskussion 453</w:t>
      </w:r>
    </w:p>
    <w:p>
      <w:r>
        <w:rPr>
          <w:b/>
        </w:rPr>
        <w:t xml:space="preserve">Datum: </w:t>
      </w:r>
      <w:r>
        <w:t>1923-04-28</w:t>
      </w:r>
    </w:p>
    <w:p>
      <w:r>
        <w:rPr>
          <w:b/>
        </w:rPr>
        <w:t xml:space="preserve">Kammare: </w:t>
      </w:r>
      <w:r>
        <w:t>Första kammaren</w:t>
      </w:r>
    </w:p>
    <w:p>
      <w:r>
        <w:rPr>
          <w:b/>
        </w:rPr>
        <w:t xml:space="preserve">Antal yttranden: </w:t>
      </w:r>
      <w:r>
        <w:t>2</w:t>
      </w:r>
    </w:p>
    <w:p>
      <w:r>
        <w:rPr>
          <w:b/>
        </w:rPr>
        <w:t xml:space="preserve">Källa: </w:t>
      </w:r>
      <w:r>
        <w:t>Tal om Kvinnor: Annotated Corpus, byggd på The Swedish Parliament Corpus (Yrjänäinen m.fl. 2024).</w:t>
      </w:r>
    </w:p>
    <w:p>
      <w:r>
        <w:rPr>
          <w:b/>
        </w:rPr>
        <w:t xml:space="preserve">Projekt: </w:t>
      </w:r>
      <w:hyperlink r:id="rId9">
        <w:r>
          <w:rPr>
            <w:rStyle w:val="Hyperlink"/>
          </w:rPr>
          <w:t xml:space="preserve">https://github.com/DigitalHistory-Lund/ToK-Preparer</w:t>
        </w:r>
      </w:hyperlink>
    </w:p>
    <w:p>
      <w:r>
        <w:rPr>
          <w:b/>
        </w:rPr>
        <w:t xml:space="preserve">DOI: </w:t>
      </w:r>
      <w:hyperlink r:id="rId10">
        <w:r>
          <w:rPr>
            <w:rStyle w:val="Hyperlink"/>
          </w:rPr>
          <w:t xml:space="preserve">https://doi.org/10.5281/zenodo.18211787</w:t>
        </w:r>
      </w:hyperlink>
    </w:p>
    <w:p>
      <w:r>
        <w:rPr>
          <w:b/>
        </w:rPr>
        <w:t xml:space="preserve">Version: </w:t>
      </w:r>
      <w:r>
        <w:t>2026.10.14</w:t>
      </w:r>
    </w:p>
    <w:p>
      <w:r>
        <w:rPr>
          <w:i/>
        </w:rPr>
        <w:t>Markerade ord: ¹ kvinna-ord, ² släktskaps- och tilltalsord, ³ yrkestitlar.</w:t>
      </w:r>
    </w:p>
    <w:p>
      <w:pPr>
        <w:pStyle w:val="Heading2"/>
      </w:pPr>
      <w:r>
        <w:t>1. Karl Ekman (Första kammarens nationella parti, man)</w:t>
      </w:r>
    </w:p>
    <w:p>
      <w:r>
        <w:rPr>
          <w:b w:val="0"/>
        </w:rPr>
        <w:t>Jag ber att med anledning av den föreliggande motionen och det därtill knutna utskottsbetänkandet få säga några ord.</w:t>
        <w:br/>
        <w:br/>
        <w:t>Det är ju så, att om man utan vidare godtar utskottets betänkande, kommer man till det resultatet, att någon ändring eller jämkning i de bestämmelser, som i detta avseende gälla, icke är önskvärd. Jag tror emellertid, att man på många håll med skäl hyser den uppfattningen, att en viss jämkning i dessa bestämmelser verkligen är önskvärd.</w:t>
        <w:br/>
        <w:br/>
        <w:t xml:space="preserve">Emellertid : denna fråga kommer säkert upp — den måste komma upp, kan man säga — i sammanhang med det utredningsarbete, som utföres av den kommitté, som har i uppdrag att utarbeta en för män och </w:t>
      </w:r>
      <w:r>
        <w:rPr>
          <w:b/>
        </w:rPr>
        <w:t>kvinnor¹</w:t>
      </w:r>
      <w:r>
        <w:rPr>
          <w:b w:val="0"/>
        </w:rPr>
        <w:t xml:space="preserve"> gemensam löneplan, då ju en allmän granskning av bestämmelser jämväl av denna art blir erforderlig. Jag tror också, att från kommitténs sida kommer att framläggas förslag till ändring i hithörande bestämmelser.</w:t>
        <w:br/>
        <w:br/>
        <w:t>Om man nu utan vidare godtar detta utskottets yttrande, skulle man möjligen kunna säga, att riksdagen därigenom på förhand avvisat en förändring i det avseende, motionärerna hemställt. Under sådant förhållande skulle det kanske vara mest konsekvent av mig att yrka ogillande av viss del av utskottets motivering. Jag skall inte göra detta men i stället vill jag förutsätta, att man icke lägger in i utskottets yttrande ett sådant ovillkorligt godkännande av nuvarande förhållanden och de hittillsvarande bestämmelserna i förevarande avseende.</w:t>
        <w:br/>
        <w:br/>
        <w:t>Jag har, herr talman, icke något särskilt yrkande att framställa.</w:t>
      </w:r>
    </w:p>
    <w:p>
      <w:pPr>
        <w:pStyle w:val="Heading2"/>
      </w:pPr>
      <w:r>
        <w:t>2. Hugo Hamilton (–, man)</w:t>
      </w:r>
    </w:p>
    <w:p>
      <w:r>
        <w:rPr>
          <w:b w:val="0"/>
        </w:rPr>
        <w:t xml:space="preserve">Jag får meddela kammaren, att riksdagens talmän från </w:t>
      </w:r>
      <w:r>
        <w:rPr>
          <w:b/>
        </w:rPr>
        <w:t>Hennes²</w:t>
      </w:r>
      <w:r>
        <w:rPr>
          <w:b w:val="0"/>
        </w:rPr>
        <w:t xml:space="preserve"> Majestät Drottningen mottagit ett telegram, i vilket </w:t>
      </w:r>
      <w:r>
        <w:rPr>
          <w:b/>
        </w:rPr>
        <w:t>Hennes²</w:t>
      </w:r>
      <w:r>
        <w:rPr>
          <w:b w:val="0"/>
        </w:rPr>
        <w:t xml:space="preserve"> Majestät anmodar talmännen att till riksdagen framföra </w:t>
      </w:r>
      <w:r>
        <w:rPr>
          <w:b/>
        </w:rPr>
        <w:t>hennes²</w:t>
      </w:r>
      <w:r>
        <w:rPr>
          <w:b w:val="0"/>
        </w:rPr>
        <w:t xml:space="preserve"> hjärtevarma tacksägelse för de uttryck av deltagande, som från riksdagens sida kommit </w:t>
      </w:r>
      <w:r>
        <w:rPr>
          <w:b/>
        </w:rPr>
        <w:t>henne²</w:t>
      </w:r>
      <w:r>
        <w:rPr>
          <w:b w:val="0"/>
        </w:rPr>
        <w:t xml:space="preserve"> till del med anledning av </w:t>
      </w:r>
      <w:r>
        <w:rPr>
          <w:b/>
        </w:rPr>
        <w:t>hennes²</w:t>
      </w:r>
      <w:r>
        <w:rPr>
          <w:b w:val="0"/>
        </w:rPr>
        <w:t xml:space="preserve"> </w:t>
      </w:r>
      <w:r>
        <w:rPr>
          <w:b/>
        </w:rPr>
        <w:t>fru²</w:t>
      </w:r>
      <w:r>
        <w:rPr>
          <w:b w:val="0"/>
        </w:rPr>
        <w:t xml:space="preserve"> moders frånfälle.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igitalHistory-Lund/ToK-Preparer" TargetMode="External"/><Relationship Id="rId10" Type="http://schemas.openxmlformats.org/officeDocument/2006/relationships/hyperlink" Target="https://doi.org/10.5281/zenodo.182117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Diskussion 453</dc:title>
  <dc:subject>2026.10.14 (https://doi.org/10.5281/zenodo.18211787)</dc:subject>
  <dc:creator>Tal om Kvinnor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  <cp:lastPrinted>2000-01-01T00:00:00Z</cp:lastPrinted>
  <cp:version>2026.10.14</cp:version>
</cp:coreProperties>
</file>