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460</w:t>
      </w:r>
    </w:p>
    <w:p>
      <w:r>
        <w:rPr>
          <w:b/>
        </w:rPr>
        <w:t xml:space="preserve">Datum: </w:t>
      </w:r>
      <w:r>
        <w:t>1923-05-26</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Nilsson (Socialdemokraterna, man)</w:t>
      </w:r>
    </w:p>
    <w:p>
      <w:r>
        <w:rPr>
          <w:b w:val="0"/>
        </w:rPr>
        <w:t>Till en början vill jag be att få lämna en förklaring till den siste ärade talarens anförande. Detta är så mycket viktigare, som detta hans anförande ju inte det ringaste har med den sak att skaffa, som vi här ha att behandla. Hela frågan ligger nämligen till på ett helt annat sätt. Enligt motionens ordalydelse är det fråga om en undersökning angående Vinoch Spritcentralens hittillsvarande verksamhet och riktlinjerna för dess framtida verksamhet. Dessa saker ha vi, som sagt, vid två föregående tillfällen diskuterat och resonerat om, men i kväll kommer motionären fram med helt andra uppgifter och helt nya motiv för det yrkande, han här ställer.</w:t>
        <w:br/>
        <w:br/>
        <w:t>För att ta dessa motiv i den ordning, i vilken de anfördes av den ärade talaren, kan det nämnas, att ordförandeskapet i Vinoch Spritcentralen är en uppgift, som inte ordföranden själv lägger sig till med, utan den, som är ordförande i Vinoch Spritcentralen, har utsetts därtill av Kungl. Maj:t. Alltså är det regeringen i konselj, som beslutat giva den nuvarande innehavaren hans uppdrag. Detta beslut har granskats av konstitutionsutskottet, och riksdagen har icke haft någon anmärkning mot åtgärden. Så mycket egendomligare förefaller det, att Vinoch Spritcentralen skall lida, för att Kungl. Maj:t på denna väg utnämnt en person, som herr Lindgren anser olämplig på grund av sin ställning i ett annat företag.</w:t>
        <w:br/>
        <w:br/>
        <w:t>Vad prisoch inköpsnämnden beträffar, utses den av kontrollstyrelsen, och det är sålunda kontrollstyrelsen, som bestämmer vem som skall sitta där. Vinoch Spritcentralen har ingenting att bestämma i det fallet. Enligt det beslut, som fattades i denna sak under förra veckan, blir det framdeles Kungl. Maj:t, som kommer att utnämna även prisoch inköpsnämnden, och då kan väl herr Lindgren känna sig något lugnare.</w:t>
        <w:br/>
        <w:br/>
        <w:t>Beträffande kontrollrådet förefaller det mig, som om herr Lindgren hade en något felaktig uppfattning av dess uppgift. Åtminstone kunde man lätt av hans anförande få det intrycket, att det var satt att kontrollera i vad mån exempelvis prisen på vin och spirituosa voro rik-</w:t>
        <w:br/>
        <w:br/>
        <w:t>tigt avvägda. Så är emellertid inte fallet. Enligt den instruktion, som ligger till grund för kontrollrådets organisation, utnämndes det för att av kontrollstyrelsen höras, då det gäller att utfärda föreskrifter och förordningar, som beröra rusdrycksförsäljningsförordningens bestämmelser, exempelvis angående kontrakt om överlåtande av rättigheter och frågan om mattvångets vara eller icke vara m. m. Jag har under ett par år såsom suppleant varit närvarande vid några av kontrollrådets sammanträden, och där behandlades inga kontrollåtgärder mot Vinoch Spritcentralen. Kontrollrådet har till uppgift att avgiva yttrande, innan kontrollstyrelsen eller dess överdirektör utfärdar föreskrifter i det ena eller andra avseendet. Även i denna punkt är det orimligt att angripa Vinoch Spritcentralen, vilket ju är det centrala i motionen, därför att kontrollstyrelsen utsett personer, som enligt herr Lindgrens uppfattning icke äro lämpliga.</w:t>
        <w:br/>
        <w:br/>
        <w:t>Om man sålunda ser på herr Lindgrens anförande här i kväll, måste man säga sig, att det åtminstone icke innehållit några motiv för en undersökning av Vinoch Spritcentralen. Ty inte kommer herr Lindgren någonstans i dessa avseenden genom en sådan undersökning. Om han undersöker Vinoch Spritcentralen aldrig så mycket, kan han ju därmed inte inverka på Kungl. Maj:ts utseende av ordförande i centralen eller kontrollstyrelsens utseende av prisoch inköpsnämnd. Det förefaller mig, att herr Lindgrens motiv blivit helt andra, än de förut varit. Han har gått ifrån sin motion och hamnat i saker och ting, som man får rätta till på annat sätt än genom den undersökning, han här begär.</w:t>
        <w:br/>
        <w:br/>
        <w:t>Vidare påstod herr Lindgren, att den allmänna opinionen stod bakom kravet på denna undersökning. Ja, visserligen föreföll det så vid tiden för motionens väckande, men sedan dess har inte minst den tidning, ur vilken herr Lindgren hämtat hela materialet till sin motion, kommit på bättre tankar och skrivit helt annorlunda i denna sak. Det hade varit önskvärt, att även motionären följt tidningen i den utvecklingen.</w:t>
        <w:br/>
        <w:br/>
        <w:t>Vad utskottet beträffar, förvånar mig den envishet, med vilken dess ordförande förfäktar, att ingenting inträffat, vare sig i debatterna eller eljest, som ger utskottet anledning att ändra åsikt. Så mycket har dock inträffat, att utskottet, som förra gången med fyra röster mot tre tillstyrkte den ifrågasatta undersökningen och utredningen, vid detta tillfälle med tre röster mot tre och ordförandens utslagsröst beslutat göra denna tillstyrkan.</w:t>
        <w:br/>
        <w:br/>
        <w:t>Nu säger utskottets ordförande herr Almkvist, att ingenting inträffat sedan sist. Jag skall då för min del be att få läsa upp vad som inträffat och därvid till en början vad andra kammarens andra tillfälliga utskott skriver i fråga om vad som inträffat, då partihandelsfrågan behandlades. Utskottet skriver i sitt utlåtande beträffande denna sak: »Utskottet finner sig kunna underlåta att närmare ingå på motionärens förslag och de motiv, som anförts för detsamma, då enligt utskottets uppfattning riksdagen genom båda kamrarnas nyligen fat-</w:t>
        <w:br/>
        <w:br/>
        <w:t xml:space="preserve">tade beslut att bifalla omförmälda proposition avvisat ej mindre den av Ang. undermotionären påyrkade undersökningen av aktiebolaget Vinoch Spritsting au centralens och dess </w:t>
      </w:r>
      <w:r>
        <w:rPr>
          <w:b/>
        </w:rPr>
        <w:t>dotterbolags²</w:t>
      </w:r>
      <w:r>
        <w:rPr>
          <w:b w:val="0"/>
        </w:rPr>
        <w:t xml:space="preserve"> hittillsvarande verksamhet m. m. än Spritcentraäven utarbetande av och framläggande för riksdagen av nya förslag, lens vwverksom kunde bliva en följd av en sådan utredning. Denna utskottets samhet uppfattning vinner stöd även därav, att kamrarna samtidigt avvisat en (Forts.) vid bevillningsutskottets betänkande, nr 41, i anledning av ovannämnda | proposition fogad reservation med yrkande på en förnyad, allsidig ut-</w:t>
        <w:br/>
        <w:br/>
        <w:t>ker, i vilken reservation reservanterna uttalat, att ett bifall till propo-</w:t>
        <w:br/>
        <w:br/>
        <w:t>sitionen, i vad den avser denna partihandel, borde vara uteslutet, in-</w:t>
        <w:br/>
        <w:br/>
        <w:t>nan en sådan utredning, ”omfattande såväl en undersökning av andra</w:t>
        <w:br/>
        <w:br/>
        <w:t>vägar för ordnande av partihandeln som även en ingående granskning</w:t>
        <w:br/>
        <w:br/>
        <w:t>Så skriver andra kammarens andra tillfälliga utskott, och jag anser det också vara oformligt att komma nu efteråt och begära en sådan undersökning och granskning.</w:t>
        <w:br/>
        <w:br/>
        <w:t>Vad stod det i det förslag, som första kammaren voterade om, då det gällde partihandelsfrågan? Inom första kammaren yrkades bifall dels till den vid betänkandet av herrar Rosén, Bergman och Olsson i Ramsta avgivna reservationen och dels till utskottets förslag. Vad stod det då i den nämnda reservationen? Jo, det stod så här: »Någon mera ingående utredning av denna stora och invecklade fråga har lika litet nu som då förelegat och är alltså alltjämt ett ouppfyllt önskemål. Men innan en sådan, omfattande såväl en undersökning av andra vägar för ordnande av partihandeln (varom se herr K. A. Nilsons m. fl. vid 1922 års bevillningsutskotts betänkande nr 46 fogade reservation), som även en ingående granskning av Vinoch Spritcentralens hittillsvarande verksamhet och förutsättningar för den ifrågasatta uppgiften, blivit verkställd, bör enligt vårt förmenande, ett bifall till vad i årets kungl. proposition i ämnet föreslås vara uteslutet.» Då frågan behandlades här, hemställdes, som sagt, om bifall till detta yrkande, det voterades om denna reservation såsom motförslag till den av utskottet förordade lösningen, och det beslöts med 21 rösters majoritet att bifalla utskottets hemställan och avvisa reservationen.</w:t>
        <w:br/>
        <w:br/>
        <w:t>Nu kommer utskottet icke förty och säger, att ingenting inträffat varken under behandlingen av frågan eller sedermera, som kan ge utskottet anledning att frånträda sin mening. Vad skall då egentligen inträffa mer? Riksdagen har med underkännande av de motiv, reservanterna inom bevillningsutskottet anfört, beslutat en partihandelsorganisation, som skall kontrolleras under andra former än hittills. Med detta beslut har man också avvisat förslaget om den granskning och utredning, som ifrågasattes från tillfälliga utskottets sida. Icke förty säger utskottet, att ingenting inträffat, som kan ge utskottet anledning att ändra sin mening. Det förefaller mig emellertid, att avslaget å den reservation, som avgavs i partihandelsfrågan och vilken man här</w:t>
        <w:br/>
        <w:br/>
        <w:t>voterade om, innebär ett fullständigt underkännande av vad som i reservationen påyrkades.</w:t>
        <w:br/>
        <w:br/>
        <w:t>Då det gällde partihandelsfrågan, yrkade herr Lindgren i denna och herr Lithander i andra kammaren i särskilda motioner med hänvisning till nu förevarande motion om utredning avslag å den kungl. propositionen. Då riksdagen likväl beslöt bifalla bevillningsutskottets förslag om bifall till propositionen, förefaller det mig, som om i alla fall någonting inträffat, som gått förbi utskottsordförandens, liksom utskottsmajoritetens ögon.</w:t>
        <w:br/>
        <w:br/>
        <w:t>Till sist kan jag inte underlåta att säga, att det måste kännas allt annat än behagligt för de värderade ledamöter, som av regeringen beklätts med uppdraget att vara dess revisorer i detta företag. Båda äro medlemmar av riksdagen, och båda ha efter dessa uppdrags givande gjort sitt bästa för att fullgöra den granskning de ålagts. Nu komma några motionärer i riksdagen, liksom utskottet, och föreslå en eftergranskning och att densamma skall verkställas av en sorts parlamentarisk kommission, något som är orimligt med hänsyn till företagets enskilda natur. Det finnes då andra företag, i fråga om vilka man med samma rätt skulle kunna påyrka en sådan granskning och som ha sin monopolrätt mera given än spritcentralen. Jag erinrar endast om ett, nämligen Svenska Sockerfabriksaktiebolaget, som för fem år av riks- . dagen beklätts med försäljningsmonopol av socker. Detta bolag har enligt nämnda monopol rätt att ensamt sälja socker här i riket, och enligt riksdagens beslut har bolaget garanterats att få alla sina utgifter betäckta genom sockerpriset. Därför skall detta pris sättas så, att bolaget mot uppvisande av en redogörelse för sina utgifter får ersättning för alla dessa utgifter, och i fall av behov kan det påfordra ökat sockerpris. Vad skulle man säga, ifall man kom fram med ett yrkande om eftergranskning av detta bolags affärer, som redan av utsedda personer granskats. Ingen i riksdagen skulle finna det lämpligt att gå med på ett sådant yrkande, och det förefaller mig vara lika orimligt, att riksdagen i dag på framställning från ett utskott skulle besluta den nu begärda eftergranskningen av spritcentralen. Såsom frågan nu ligger med partihandeln med sprit, när den frågan är avgjord så, att innan årets slut Vinoch Spritcentralen skall få åt sig överlämnad ensamrätt att under fem år handhava partihandeln med rusdrycker här i landet, när det skall tillsättas en ny styrelse, i vilken regeringen liksom hittills insätter halva antalet ledamöter jämte ordföranden och vidare tillsätter en jourhavande direktör, som dagligen skall följa bolagets verksamhet, med rätt för honom att begära uppgifter och verkställa undersökning om vad han vill, är det då rimligt, att från riksdagens sida efteråt ett beslut skall fattas om att därutöver verkställa en granskning om vad som har varit och därtill även, såsom det står i yrkandet, se till, huru riktlinjerna för den ifrågavarande partihandeln skall för framtiden ordnas?</w:t>
        <w:br/>
        <w:br/>
        <w:t>Jag tycker, att de debatter, som förts i detta ämne i vinter och på den sista tiden, nu kunde vara slut. Jag tror för min del också, att den</w:t>
        <w:br/>
        <w:br/>
        <w:t>allmänna opinionen har betydligt försvagats, sedan motionen väcktes; 4ng. underoch att den allmänna opinion som han sökt få fram, icke på långt när sökning. a? har den styrka, att vi nu i riksdagen böra besluta en ny granskning och S$pritcentrakräva en apparat av den beskaffenhet som motionären här påyrkar, JIens vwverknämligen en parlamentarisk kommission. samhet Jag hemställer därför om bifall till den vid betänkandet fogade =”.</w:t>
      </w:r>
    </w:p>
    <w:p>
      <w:pPr>
        <w:pStyle w:val="Heading2"/>
      </w:pPr>
      <w:r>
        <w:t>2. Johan Bergman (Liberala samlingspartiet, man)</w:t>
      </w:r>
    </w:p>
    <w:p>
      <w:r>
        <w:rPr>
          <w:b w:val="0"/>
        </w:rPr>
        <w:t>Den kritik, som av den senaste ärade talaren här framförts, har riktat sig huvudsakligen mot det föreliggande utskottsbetänkandet, och jag förmodar, att utskottets ordförande kommer att besvara densamma, men en anmärkning gällde också mig i min egenskap av reservant inom bevillningsutskottet i ett närbesläktat ärende. Därav finner jag mig föranlåten att med några ord besvara vad som i detta avseende anförts.</w:t>
        <w:br/>
        <w:br/>
        <w:t>Ingenting hade enligt min mening varit mera logiskt och riktigt än att först verkställa en undersökning av det stora ekonomiska företag, för vilket man önskar få en lagstadgad monopolställning på detta område, och det var det som jag uttalade såsom reservant i utskottet. Egendomligt nog ställde sig emellertid kammaren icke på den ståndpunkten, utan man återremitterade den förra frågan för att avvakta ett uttalande av riksdagen i fråga om partihandeln. Sistnämnda sak har sedermera avgjorts, och nu kommer frågan om en undersökning tillbaka. Det är verkligen en högst bakvänd ordning. Men jag vill erinra om, att riksdagen dock aldrig direkt beslutat att överlämna detta monopol just till Vinoch Spritcentralen, ty om man behagar läsa den lagtext, som riksdagen på bevillningsutskottets tillstyrkan godkände, så innebär denna intet överlämnande av monopolet till Vinoch Spritcentralen. VWVisserligen omtalas denna i motiveringen och i den historiska framställningen, men vad monopolet beträffar säger lagen endast, att detsamma skall handhavas av ett partihandelsbolag, och ingenting hindrar således att, om Vinoch Spritcentralen skulle befinnas t. ex. mindre solid eller annars olämplig, överlämna rörelsen till ett nytt bolag. Jag gör för min del intet yrkande i den vägen, men vill påpeka, att riksdagen alltjämt har sin fulla frihet att nu verkställa en undersökning av Vinoch Spritcentralens verksamhet, innan den definitivt giver densamma en monopolställning, och det är så mycket större anledning att göra en dylik undersökning efter de upplysningar, som lämnats angående Vinoch Spritcentralens affärsställning både förra gången denna fråga här diskuterades, och under den debatt, som nu ägt rum.</w:t>
        <w:br/>
        <w:br/>
        <w:t>Det är ju ganska egendomligt, att de skickliga försvarsadvokater, som detta ekonomiska företag tyckes ha i bägge kamrarna, uppträda så energiskt mot en dylik undersökning. Denna motvilja måste väcka en viss betänksamhet. Varför är man så rädd för en undersökning. Hade Vinoch Spritcentralen det i alla avseenden så förträffligt och oantastbart inrättat, som det låter, borde den väl själv vara den förste att slå upp dörrarna och inbjuda till ingående granskning. Men vad gör den?</w:t>
        <w:br/>
        <w:br/>
        <w:t>Jo, nog slår den upp dörrarna, strax före riksdagens förestående behandling av ärendet, men, om det är riktigt såsom pressen meddelat, är det icke för riksdagsmän, som skola verkställa en granskning, utan för riksdagsmän, som skola äta middag. Jag föreställer mig, att nyssnämnda skickliga advokater också äro i tillfälle att dementera denna uppgift, ty jag har svårt att tro, att det briljanta huvud, som står i spetsen för detta företag, skulle kunna handla så oerhört klumpigt, som han skulle ha gjort om tidningsnotisens meddelande i denna sak vore riktigt. Jag antager således att hela denna middag endast utgör en s. k. anka.</w:t>
        <w:br/>
        <w:br/>
        <w:t>Vidare erinrade en föregående talare, att tidningar, som förut varit på motionärens sida, ändrat mening i den här saken. Ja, det är också något ganska egendomligt. Det vittnar om, att ledningen för Vinoch Spritcentralen icke blott synes äga förmåga att på ändamålsenligaste sätt behandla de olika regeringarna och alla möjliga finansministrar, både konservativa, liberala och socialdemokratiska, ävensom riksdagens bägge kamrar, utan att den även förstår att lika förträffligt behandla den tredje statsmakten. Efter allt detta har man så mycket större anledning att här verkställa en undersökning, tyckes det mig.</w:t>
        <w:br/>
        <w:br/>
        <w:t>Jag tillåter mig alltså att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460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