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1646</w:t>
      </w:r>
    </w:p>
    <w:p>
      <w:r>
        <w:rPr>
          <w:b/>
        </w:rPr>
        <w:t xml:space="preserve">Datum: </w:t>
      </w:r>
      <w:r>
        <w:t>1925-01-31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Engberg (Socialdemokraterna, man)</w:t>
      </w:r>
    </w:p>
    <w:p>
      <w:r>
        <w:rPr>
          <w:b w:val="0"/>
        </w:rPr>
        <w:t>Herr förste vice talman! Mina herrar! Det är en ganska gammal erfarenhet från de debatter i andra kammaren, som börja klockan 11 f. m. och sluta omkring klockan 11 eller efter klockan 11 e. m., att andrakammarhögerns ledares humör är mest sprakande och mest briljant efter middagen och att därför ofta det hela avslutas i solskenets och den försonliga stämningens tecken. Det är en av de många personliga älskvärda företräden, som andrakammarhögerns ärade ledare besitter. Jag tror emellertid, att han ställer kammarens rent intellektuella offervillighet på ett något för halsbrytande prov, därest han förmenar, att han genom sin sista replik skulle på något sätt ha kommit ifrån det faktum, att det icke är regeringen, men väl han själv, som här, nyans efter nyans, för att använda ett milt ord, har utvecklat sig från den ena ståndpunkten till den andra.</w:t>
        <w:br/>
        <w:br/>
        <w:t>Jag tror, att man kan göra vissa bestämda konstateranden, om man tar fram interpellationen och jämför den med de ståndpunkter, som herr Lindmar i sitt sista anförande utvecklade. Man skall finna, att det är icke bara i fråga om påståendenas valör utan också i fråga om själva den mot regeringen använda tonen, som det skett en betydande omsvängning i herr Lindmans hållning. Jag vill som exempel nämna herr Lindmans ställning till statsministerns bestämda fråga, vad han menade med den passus 1 interpellationen, där han å det kränkta rättsmedvetandets vägnar klagade över att ordningsmakten icke uppfört sig, som den bort. Jag konstaterar, att herr Lindman på den frågan icke gav något som helst svar. När Jag hörde herr Lindmans sista anförande, svävade för mig bilden av en katt. Det är ju bekant, att hur man än kastar en katt, så kommer den ned på tassarna. Herr Lindman sökte också komma ned på tassarna, men det vill synas, som om han i den sista volten hamnat på några brännheta plåtar. Det kan icke hjälpas, att, när</w:t>
        <w:br/>
        <w:br/>
        <w:t>herr Lindman för att rädda sig ur knipan tillgrep en bevisning av det slag, Fortsatt debatt han då använde, kammarens ledamöter säkerligen fingo en känsla av, att det " enledning.av icke stod rätt till. När socialministern sade, att vi i Sverige ha mera godarinterpellation. tade konflikter än i de flesta andra länder, möjligen med undantag av Dan- = (Forts) mark, inkasserade nämligen herr Lindman ögonblickligen detta yttrande på</w:t>
        <w:br/>
        <w:br/>
        <w:t>det sättet, att alla anmärkningar, som riktats mot arbetsgivareparten, alltså</w:t>
        <w:br/>
        <w:br/>
        <w:t>måste förfalla! Jag tror, att detta sätt att argumentera i ett slag avslöjar,</w:t>
        <w:br/>
        <w:br/>
        <w:t>hur rätt herr statsministern hade, då han i sitt anförande på förmiddagen kon-</w:t>
        <w:br/>
        <w:br/>
        <w:t>staterade ensidigheten i själva den utgångspunkt, varmed herr Lindman hela</w:t>
        <w:br/>
        <w:br/>
        <w:t>tiden laborerat.</w:t>
        <w:br/>
        <w:br/>
        <w:t>Man kan vidare konstatera, att herr Lindman gjort en fullständig reträtt i fråga om sina insinuationer angående regeringens ställning till våldshandlingarna. Fattade jag hans sista yttrande rätt, ville han icke längre vidhålla sin första insinvation, att regeringen på något sätt, vare sig direkt eller indirekt, skulle ställt sig gillande eller stödjande bakom notoriska våldshandlingar, som vore av beskaffenhet att böra betraktas som brottsliga och påtalas.</w:t>
        <w:br/>
        <w:br/>
        <w:t>Det är vidare från herr Järtes sida indirekt erkänt, att det vidlådde herr Lindmans första framställning den ensidigheten, att han bara räknade med vad som förekommit på arbetarsidan och icke också med vad som förekommit på den andra sidan.</w:t>
        <w:br/>
        <w:br/>
        <w:t>Emellertid är det uppenbart, att det kring herr Lindmans framträdande i denna fråga har rått åtskilligt dunkel, och det har här uppträtt om icke sjuttio så åtminstone tre uttolkare av interpellationens mening. Egentligen skulle man väl ha trott, att det borde varit ganska onödigt, att, sedan interpellanten själv först sökt klargöra vad han menat, herr Järte skulle behöva rycka fram till ur dsättning och tala om för kammaren vad som vore den egentliga syftningen med interpellationen, och att herr Petersson i Lerbäcksbyn, icke nöjd med de två föregående uttolkarna, skulle ytterligare behöva klargöra saken. Man får en bestämd känsla av, att det härvidlag förhåller sig, som om flera kockar tilllagat en soppa, men den ene alls icke vetat vad den andre tillsatt soppan för ingredienser och därför, då soppan serverats, tvist uppstått dem emellan om vad den egentligen innehölle.</w:t>
        <w:br/>
        <w:br/>
        <w:t>Emellertid har av vad som under debatten förekommit framgått, att under det hela ligger en fråga, som man nog, som socialministern sade, kan vara herr Tindman tacksam för att den förts fram till diskussion. Det har ju från det läger, som herr Lindman närmast representerar, sagts, att vi icke på vårt håll erkände några gränser för solidariteten. Man har gjort gällande, att solidariteten för oss ginge framför allt annat. Det har redan av statsministern med skärpa framhållits, att detta är en vantolkning. För min del skulle jag vilja säga herr Lindman, att även i vår press sagts ifrån — jag har själv icke blott en utan flera gånger gjort det — att solidariteten har sina bestämda gränser. Jag har sökt framhålla att, så snart solidaritetens bud komma i konflikt med känslan för rättvisa och rättfärdighet, även vi på vårt håll äro fullkomligt redo att taga rättvisans och rättfärdighetens parti och icke driva kravet på solidaritet ut i det orimliga.</w:t>
        <w:br/>
        <w:br/>
        <w:t>Det är uppenbart, att här öppnar sig ett stort problem. Ingen förnekar, att man i de sociala striderna på båda sidor kan göra sig skyldig till saker, som innebära notoriska överdrifter. Därvid blir alltid fråga om var gränsen för partitagandet skall gå. Men medan man faktiskt i den socialdemokratiska pressen påtalat de överdrifter, som förekommit på den egna sidan, så har herr Lindmans press stilla tegat, var gång från arbetsgivaresidan skett något övergrepp. Jag vill icke tala om den tidning, vars ledarespalt redigeras av herr Järte, ty den tidningen, Svenska Dagbladet, har i hithörande frågor ådagalagt en sinnesart, som jag vet, att man åtminstone bland högerns lantmannaelement många gån-</w:t>
        <w:br/>
        <w:br/>
        <w:t>ger på det livligaste beklagat. Ty den tidningen icke bara har en överklassyn på det socila problemet, utan den utgör ett uttryck för en överklassnobbism.</w:t>
        <w:br/>
        <w:br/>
        <w:t>interpellation. SOM genom salongskikare tittar på sociala konflikter och gör högviktiga an-</w:t>
        <w:br/>
        <w:br/>
        <w:t>märkningar utan ett enda uns av förståelse för vad som verkligen ägt rum. Jag vill för min del säga, att jag beträffande okynnesblockader och dylikt tror. att det är bäst att överlämna dem åt det allmänna rättsmedvetandets dom. Beträffande en konflikt, som till sin natur är orättfärdig, har erfarenheten visat. att den moraliskt dödas, blodtappas, sjunker ihop som en tomsäck, ty den ogillas icke blott av alla utomstående utan upphör till sist att vara buren av vederbörandes eget rättsmedvetande. Det blir en allt starkare och starkare moralisk isolering, om jag så får uttrycka mig, omkring en dylik konflikt. Jag är övertygad, att den väg, man får gå, är att å ömse sidor föra rättvisans och humanitetens talan.</w:t>
        <w:br/>
        <w:br/>
        <w:t xml:space="preserve">"Det har nu talats om en hel rad av överdrifter. Herr Lindman frågade i sitt sista anförande: medger icke socialministern, att i Härjedalen begåtts en hel del saker, som icke påtalats? Herr Lindman och jag ha nöjet och äran vara från samma provins, nämligen Hälsingland. Han vet, att i våra socknar ibland utövas en ganska omfattande och blodig nävrätt. Man har bland folket däruppe den känslan, att det finns en hel del saker, som egentligen icke angå länsman, utan som man gör upp på egen hand bakom knuten. Man får vara försiktig med att draga den slutsatsen, att, därför att uppträden ägt rum, de nödvändigt behöva stå i sammanhang med sociala konflikter. Jag skulle vilja uttrycka saken på det sättet, att orsaken till dessa våldsdåd är den allmänna brist på hyfs och kultur, som tyvärr finns i dylika trakter. Det är kvarlevandet av nävrättsinstinkterna. Men anledningen, som utlöser orsaken, skapas mången gång av den spänning, som uppkommer vid arbetskonflikterna. Detta sätt att betrakta saken är nyktrare och riktigare än herr Lindmans fantastiska skildringar. Jag är övertygad om, att i regel skall det visa sig, om man gör undersökningar 1 de individuella fallen, att vad som ligger bakom våldsdåden, ytterst är den brist på självbehärskning, den brist på kultur, som kan utmärka enstaka individer och deras handlande. Det har aldrig ifrågakommit, att vi på vår sida skulle velat på något sätt glorifiera eiler det allra minsta försvara dylika ting, utan tvärtom, vilket också torde vara lätt att visa. Jag måste därför reagera mot det sätt, varpå en </w:t>
      </w:r>
      <w:r>
        <w:rPr>
          <w:b/>
        </w:rPr>
        <w:t>jungfrutalare²</w:t>
      </w:r>
      <w:r>
        <w:rPr>
          <w:b w:val="0"/>
        </w:rPr>
        <w:t xml:space="preserve"> i dagens debatt här behagat utlägga denna fråga. Jag syftar vå herr Petersson i Lerbäcksbyn, som förklarade, att exempelvis tidningen Socialdemokraten — han adresserade sig därvid direkt till mig för att jag där skrivit en artikel i frågan — icke hade velat riktigt draga fram det argumentet, att sådana här handlingar skulle vara moraliskt oriktiga utan bara, sade han, sökt visa, att de skada arbetarrörelsen. Jag vill be herr Petersson i Lerbäcksbyn läsa om artikeln, själv har jag den icke till hands. Jag vill dock minnas, att där förekommo uttryck om att arbetarklassen sätter en moralisk fläck på sin vapensköld, om den vill följa så dåliga råd som dem, som gå ut på att använda fysiskt tvång gent emot andra människor. även om dessa skulle vara strejkbrytare. Nu menar herr Petersson, att det att moraliskt förkasta strejkbryteriet är detsamma som att göra strejkbrytaren till offer för våldsverkare. Jag vill bestämt säga herr Petersson, att det vore den största olycka, som kunde hända oss och vår rättskultur, om vi komme därhän, att strejkbrytaren såsom typ bleve nationalhjälte i detta land. Hur skulle det gå över huvud taget med gemene mans känsla för rätt och moral, om man skulle se dessa individer, med det handlingssätt, som många gånger utmärkt dem, tagas om händer och hållas om ryggen av en viss överklasskrets, icke på</w:t>
        <w:br/>
        <w:br/>
        <w:t>grund av någon beundran för individerna själva utan — man måste få den uppfattningen — på grund av att de råka tjäna vissa syften. Jag tror för</w:t>
        <w:br/>
        <w:br/>
        <w:t>min del, att vi göra vårt rättssamhälle den största tjänsten, om vi äro vakna</w:t>
        <w:br/>
        <w:br/>
        <w:t>även på den punkten och icke här gå med på någon glorifiering av dessa element. Emellertid är det alldeles uppenbart, att vi även på vårt håll erkänna, åtminstone gör jag det utan förbehåll, att det ligger ofantligt mycket i vad herr Löfgren i Stockholm tryckte på om vikten av att få de stora och starka organisationerna och hindra det syndikalistiska undermineringsarbetet. Då herr Petersson i Lerbäcksbyn förklarade, att syndikalismen och kommunismen äro skott på socialismens träd, så vill jag för min del bestämt reagera häremot. Kommunismen är icke något skott på socialismens träd utan ett skott på den allmänna fascismens träd; den är i hela sin själsart mera släkt med herrarnas på högersidan politik än med vår politik. Och vad syndikalismen beträffar bör det icke vara den ärade talaren obekant, att den bekämpats och alltjämt bekämpas av den socialdemokratiska arbetarrörelsen.</w:t>
        <w:br/>
        <w:br/>
        <w:t>Jag tyckte mig, när jag hörde den ärade talaren, minnas, att herr David Norman, som en gång bildat skola här i kammaren, men som försvann en tid med sin skola, hade fått en arvtagare. Jag gratulerar herr Norman till att traditionen från hans glansdagar fått en förvaltare. Jag gratulerar däremot icke den ärade arvtagaren själv, ty jag tänker, att han nog skall finna, att det sättet att bekämpa socialdemokratin, som består i att rabbla stycken ur högerkatekesen, icke är den rätta metoden.</w:t>
        <w:br/>
        <w:br/>
        <w:t>Skulle jag för min del våga en gissning om vad syftet med denna interpellation är, skulle jag vilja säga, att det sannerligen icke är någon moralisk nitölskan, icke någon iver att här träda i bräschen för något kränkt rättsmedvetande, icke någon åstundan att slå sig till riddare för det svenska rättssamhället. Tror någon, att herrarna, som skriva om dessa saker i Svenska Dagbladet, uppträda å den kränkta rättens och moralens vägnar? Ånej, syftet är ett helt annat. Det är ett vanligt politiskt bondfångeri och har i grund och botten icke ett duga att göra med det moraliska patos, som man affischerar-från högerhåll i debatien. Jag förstår mycket väl, att herr Lindman, även med risk att bli så illa tilltufsad i denna debatt, som han blev i svaren från statsrådsbänken, tager risken med glatt mod, ty han vet, att det gör sig i vissa kretsar, att högern i Sverige, om här ställes till från syndikalistoch likartat håll en mängd förargelseväckande uppträden i landet, kan framträda vid valen och säga: Det var vi, gode herrar och svenske män, som förde er talan i riksdagen, när de andra icke ville vara med på våra noter!</w:t>
        <w:br/>
        <w:br/>
        <w:t>Jag vill säga herr Lindman, att den sortens politik ha vi mött förut. Det är bara det, att ämnena äro så skiftande. En gång var det religionen, en annan gång moralen, och nu är det individens rätt. Herr Järte gick till och med så långt, att han kreerade som sin egen politik den renodlade Manchesterliberalismen. Jag tänkte för mig själv, då jag hörde detta, att nog månde väl min högt ärade vän herr Röing, då han ser herr Järte såsom sina idéers arvtagare, med den gamle Simeon i templet utbrista: »Herre, nu låter du din tjänare fara i frid!»</w:t>
        <w:br/>
        <w:br/>
        <w:t>Men, herr förste vice talman, för egen del är jag övertygad om, att debatten varit klargörande och nyttig i ett par avseenden. Den har varit klargörande och nyttig så tillvida, att en till sina syften dunkel högerspekulation här har avslöjats. Problemet är ju i och för sig av den vikt, att det gärna tål vid en ventilering, i vilken vi från vårt håll icke på något sätt draga oss för att deltaga. Jag för min del kan icke underskriva det hårda omdöme, som herr Fabian Månsson fällde om herr Hamrin, och detta därför att, även om jag fann, att herr Hamrin i sitt anförande såg ensidigt på saken, betydligt mera ensidigt än t. ex. herr Löfgren i Stockholm, så kan jag å andra sidan mycket väl förstå, att den part, som nu betraktar sig som den neutrala, den tredje parten, och känner sig klämd mellan sköldarna, verkligen kan få den uppfattning herr Hamrin hade och hysa den känslan, utan att detta behöver tolkas som någon bristande moralitet eller som något medvetet hyckleri. Men debatten har slutligen också varit klargö-</w:t>
        <w:br/>
        <w:br/>
        <w:t>rande så tillvida, att jag tror, att det hädanefter skall stå tämligen klart, att aktioner på de linjer, som herr Lindman valt i dag, egentligen isolera sig till</w:t>
        <w:br/>
        <w:br/>
        <w:t>hakade fast sin vagn vid herr Lindmans, var litet tveksam om annexskapet till högerpartiet skulle fortsättas. Men utanför högerpartiet går i denna fråga en isolerande ring, och jag tror, att man kan konstatera, att kammarens majoritet, även om den inom sig rymmer skiftande uppfattningar, energiskt betackar sig för att göra någon större politisk affär av dessa Härjedalshistorier, hur beklagliga de än i och för sig må vara.</w:t>
      </w:r>
    </w:p>
    <w:p>
      <w:pPr>
        <w:pStyle w:val="Heading2"/>
      </w:pPr>
      <w:r>
        <w:t>2. David Norman (Lantmanna- och borgarepartiet inom andrakammaren, man)</w:t>
      </w:r>
    </w:p>
    <w:p>
      <w:r>
        <w:rPr>
          <w:b w:val="0"/>
        </w:rPr>
        <w:t>Herr förste vice talman! Efter den sedvanliga exposé över den förda debatten, som den siste ärade talaren här presterat med sin värdesättning och sitt avslöjande av interpellantens mörka avsikter samt sitt konstaterande av interpellationens fullständiga fiasko, tillåter jag mig med anledning av ett yttrande från statsrådsbänken att framställa en fråga.</w:t>
        <w:br/>
        <w:br/>
        <w:t>Det har talats från statsrådsbänken om strejkbrytarna som en samhällets bottensats, ett mindrevärdigt element, en drägg av ett alldeles särskilt slag. En annan talare från samma parti som regeringen uppträdde och talade om hur det var omöjligt för den som har det minsta sinne för det löjliga att undgå gapskrattet, när man såg eller talade om en strejkbrytare.</w:t>
        <w:br/>
        <w:br/>
        <w:t>Jag vill ur en mycket rikhaltig exempelsamling draga fram ett enda fall samt upprepa interpellantens fråga om man från regeringens sida gillar eller ogillar våldets taktik.</w:t>
        <w:br/>
        <w:br/>
        <w:t xml:space="preserve">Det förekommer på jordbrukets område vid åtskilliga tillfällen så kallade mjölkningsstrejker. Jag vet ett sådant tillfälle, där vid en ladugård 100 högmjölkande djur under 24 timmar fingo stå omjölkade på grund av utbruten mjölkningsstrejk, tills i sista stund från visst håll kommo frivilliga krafter, sora räddade situationen och befriade djuren från stora lidanden. Det var några unga </w:t>
      </w:r>
      <w:r>
        <w:rPr>
          <w:b/>
        </w:rPr>
        <w:t>flickor²</w:t>
      </w:r>
      <w:r>
        <w:rPr>
          <w:b w:val="0"/>
        </w:rPr>
        <w:t xml:space="preserve">, — en av dem är för övrigt </w:t>
      </w:r>
      <w:r>
        <w:rPr>
          <w:b/>
        </w:rPr>
        <w:t>dotter²</w:t>
      </w:r>
      <w:r>
        <w:rPr>
          <w:b w:val="0"/>
        </w:rPr>
        <w:t xml:space="preserve"> till en ledamot av första kammaren — vilka trädde hjälpande emellan. De fingo arbeta från kl. 6 på kvällen till långt in på natten, innan djuren voro befriade från sina lidanden. Dessa </w:t>
      </w:r>
      <w:r>
        <w:rPr>
          <w:b/>
        </w:rPr>
        <w:t>flickor²</w:t>
      </w:r>
      <w:r>
        <w:rPr>
          <w:b w:val="0"/>
        </w:rPr>
        <w:t>, som här grepo in, voro ju enligt vanliga begrepp strejkbrytare, samhällets bottensats, det var mindervärdiga personer, vilka man måste gapskratta åt, som man givetvis måste skänka sitt förakt och vilka eventuellt kunde bli utsatta för våldshandlingar.</w:t>
        <w:br/>
        <w:br/>
        <w:t>Då herr socialministern icke är närvarande, men däremot Hans excellens statsministern, kunde jag kanske till honom, som ju vid ett visst tillfälle speciellt intresserade sig för mjölkningsblockader och därmed sammanhängande ting, få ställa den i interpellationen gjorda, men icke besvarade frågan: »Gillar herr statsrådet den förföljelse av olika slag mot arbetsvilliga, som blivit en följd av den nuvarande blockadoch bojkottrafiken, och det olidliga andliga och fysiska tvång, som härigenom utövas mot oliktänkande?</w:t>
        <w:br/>
        <w:br/>
        <w:t>Det vore mycket intressant särskilt med hänsyn till det anförda fallet, om Hans excellens ville giva ett svar på den frågan. Då den föregående ärade talaren från sin höga moraliska ståndpunkt här uttalade, att också han instämde i Hans excellens här förut gjorda uttalande, att solidaritetens bud icke alltid fick</w:t>
        <w:br/>
        <w:br/>
        <w:t>"stå över allt annat och uttalade — jag antecknade det ordagrant — att när soli-</w:t>
        <w:br/>
        <w:br/>
        <w:t>daritetens bud stå emot rättskänslans, så måste den senare stå över solidariteten, så skulle jag dessutom vilja rikta följande fråga: Står i ett sådant här fall, när det gäller en mjölkningsstrejk och ett ingripande av frivilliga krafter sker för att förhindra djurens lidanden, rättskänslans bud över solidaritetens? Ogillar Hans excellens då eller gillar Hans excellens, att frivilliga krafter gripa in och rädda djuren från lidanden, vari väl de om några äro oskyldiga? Jag skulle i det sammanhanget också vilja fråga: Om våldstaktik i ett sådant fall ogillas, ogillas</w:t>
      </w:r>
    </w:p>
    <w:p>
      <w:pPr>
        <w:pStyle w:val="Heading2"/>
      </w:pPr>
      <w:r>
        <w:t>3. unknown (–, –)</w:t>
      </w:r>
    </w:p>
    <w:p>
      <w:r>
        <w:rPr>
          <w:b w:val="0"/>
        </w:rPr>
        <w:t>Herr talman! När jag begärde ordet, var det med anled- = (Forts.)</w:t>
        <w:br/>
        <w:br/>
        <w:t>ning av herr Månssons i Hagaström anförande. Jag skall emellertid icke närmare ingå på hans yttrande; sedan herr Månsson av en ärad medlem i denna kammare blivit föreslagen till inval i Svenska Akademien, måste det ju vara förmätet av mig att våga mig på en så framstående talare. Jag lämnar därför honom och skall endast i några få ord bemöta herr Engberg, min ärade kollega till höger.</w:t>
        <w:br/>
        <w:br/>
        <w:t>Jag är ju van vid herr Engbergs framställningssätt, dels från hans anföranden i kammaren och dels från hans skriverier i pressen. När jag till exempel läser de ettriga ledare, varmed han överöst herr Lindman i denna sak, avspeglar sig i dem hans anförande här. Det innehåller ju ungefär 70 2 fraser, 30 24 okvädinsord och resten saklig behandling. Herr Engberg talade om, att han var en stark motståndare till kommunismen, som egentligen icke var mera värd än fascismen. Det är mycket glädjande att höra detta. Herr Engberg talade om en sinnesändring hos herr Lindman; för min del gläder jag mig åt den sinnesändring herr Engberg genomgått sedan den gången, då han nedlade en Mateottikrans till minnet av Lenin.</w:t>
        <w:br/>
        <w:br/>
        <w:t>Herr Engberg har här i stolta ord talat om dunkla högerspekulationer. Jag får säga, att jag förvånar mig över att herr Engberg, liksom åtskilliga andra här, verkligen icke har den kontakt med svensk folkmening, att de inse, att detta är något annat än dunkla högerspekulationer. Här är det verkligen ett krav från den svenska nationens stora massa, ett krav på att om möjligt åtgärder vidtagas för att råda bot på de verkliga våldshandlingar, som begåtts och dagligen begås och varpå rikliga exempel finnas. Man skall icke till den grad förakta skildringar i pressen, att man alldeles blundar för dem.</w:t>
        <w:br/>
        <w:br/>
        <w:t>Herr socialministern tog, särskilt i sitt första anförande, på sig den kränkta oskuldens min och tycktes egentligen mena, att ingenting hade hänt; jag förstår ingenting, tycktes han vilja säga. Jag kom nästan att tänka på den fromme psalmisten, som sade i sitt sårade hjärta: » Varför larma hedningarna och varför tänka folken fåfänglighet?» Ungefär så måtte socialministern tänka om denna oro hos befolkningen. Varför detta bråk? Allt är ju så utmärkt väl ställt. Men nog visar väl debatten här i dag, även om man ser på den från regeringspartiets sida, att frågan dock är av utomordentligt allvarlig karaktär. Och nog är det väl egendomligt, att herr socialministern kallar herr Lindman enögd. Jag undrar vad man skall säga om herr socialministerns egen synförmåga under sådana förhållanden.</w:t>
        <w:br/>
        <w:br/>
        <w:t>Debatten här har kommit in på djupa principiella spörsmål, och nog får man väl medgiva, att den givit mycket värdefulla bidrag till en synnerligen svår frågas behandling. Då tiden är långt framskriden, skall jag endast nämna några ord om hur jag för min del ser saken. Jag hade visserligen ett mycket vidlyftigt material, men jag skall lämna det nu.</w:t>
        <w:br/>
        <w:br/>
        <w:t>Herr socialministern medger, att det finnes olika slag av blockader och bojkotter. Måhända sade han också, jag vill minnas det, att det finnes olika slag av strejker, berättigade och oberättigade. Det tyckes dock, då man ser på den socialdemokratiska pressen — jag medger, att statsrådet glädjande nog, i någon mån, tagit avstånd på den punkten — som -om det vore en punkt där ingen olikställighet existerar, och det är när det gäller strejkbryteri. Strejkbrytarna äro slödder, banditer, utskum, drägg, bottensats. De skola förföljas med alla medel. Kan man verkligen peka på en socialdemokratisk tidning, där man gör skillnad mellan det ena och andra slaget av strejkbryteriet? Skulle det ändå icke vara en god logik i den tanken, att om en majoritet av arbetare begår</w:t>
        <w:br/>
        <w:br/>
        <w:t>en orätt, t. ex. genom en uppenbart avtalsvidrig strejk, att den arbetare, som då icke vill följa parollen, åtminstone icke bör betraktas såsom någon brotts-</w:t>
        <w:br/>
        <w:br/>
        <w:t>Här har bland annat också talats om murarna i Stockholm, och från regeringsbänken nämndes det, att man där ogillade murarna, liksom man där ogillade varje kapitalistisk monopolsammanslutning. Det var glädjande nog, att det ordet hördes, men är det ändå icke en skillnad i förhållandena, den skillnaden nämligen, att det stora flertalet monopol dock icke operera med metoder, där våldshandlingar förekomma? Man lär icke kunna fritaga Sveriges socialdemokrater helt och hållet från att ha gjort sig skyldiga till dylika våldshandlingar, icke ens från predikandet av sådana.</w:t>
        <w:br/>
        <w:br/>
        <w:t>Här har visserligen, senast av herr Engberg, delvis också från regeringsbänken, sagts, att från våldet taga vi naturligtvis det allra bestämdaste avstånd. Men när jag läser herr Engbergs ledare i hans tidning och ledarna i andra arbetartidningar och ser på de metoder som där användas, kommer jag att tänka på Shakespere, hur han i ett det mest klassiska exempel låter en person uppvigla folkmassan. Det är i »Julius Ceesar», då Antonius hetsar upp pöbeln mot Brutus och hans anhängare vid Cesars grav:</w:t>
        <w:br/>
        <w:br/>
        <w:t>»Ja, alla, alla äro de ärans män</w:t>
        <w:br/>
        <w:br/>
        <w:t>och Marcus Brutus är en ärans man ... Ack, goda, kära vänner, låt mig ej uppreta er till sådant stormigt uppror. Ty jag har varken kvickhet eller språk att hetsa folk med.»</w:t>
        <w:br/>
        <w:br/>
        <w:t>Och när så han har hetsat upp massorna, utropar han triumferande:</w:t>
        <w:br/>
        <w:br/>
        <w:t>»Nu må det gå. Du är i farten, ofärd. Tag nu vad väg du vill.»</w:t>
        <w:br/>
        <w:br/>
        <w:t>Det är onekligen den metod, som användes, konsekvent och systematiskt från den socialdemokratiska pressen. »För all del, intet våld! Visserligen vore det inte underligt, om det kokade över hos våra hederliga arbetare gentemot detta förbrytarslödder, dessa förrädare, men för all del, intet våld!» Men om detta icke gör effekt, nöjer man sig icke med det. Eftersom man här velat göra skillnad mellan syndikalister och fackföreningsmedlemmar, vill jag bara påpeka och påminna om, vad som hände blott för ett par månader sedan vid elektrikeroch kolutkörarstrejken. Man antog därunder ett gemensamt uttalande, en resolution, ur vilken jag här citerar följande: »Vi måste därför mana alla arbetare att på sina arbetsplatser upptaga frågan om skärpt kamp mot strejbrytarna, att organisera denna kamp och att vid alla tillfällen hänsynslöst förfölja detta slödder som borgarklassen engagerat i kampen emot arbetarna. De måste läras, att det icke är riskfritt att falla arbetarklassen i ryggen o. s. Vv.» Detta sker från organiserade arbetares sida och detta intogs i regeringsorganet utan ett enda ord till protest. Jag vill dock fråga, om verkligen detta uttalande principiellt är i sådan motsättning mot det, som t. ex. herr Petersson i Lerbäcksbyn gjorde om dessa stormklockeartiklar? Är det verkligen någon faktisk skillnad mellan den resolution, som antogs av nyssnämnda fackföreningsorganisationer och artiklarna i Stormklockan? Inte i sak, endast i form. När man i detta sammanhang talar öm barnsjukdomar, undrar jag, om det ändå icke vore på tiden, att de snart började att värka ut ur kroppen.</w:t>
        <w:br/>
        <w:br/>
        <w:t>Ja, här har vidare talats om, att även den andra parten, nämligen arbetsgivarna, har många synder på sitt samvete. Det är emellertid egendomligt, att från samma håll, där man säger, att det hela ingenting är, att det i stort sett råder ett gott förhållande, och att ingen olycka är å färde, drager man fram</w:t>
        <w:br/>
        <w:br/>
        <w:t>massor av exempel på arbetsgivarmetoder för att visa, hur galet det är även på det andra hållet. Om så är, att övergrepp sker på ömse håll, någonting, som jag för min del gärna tror, är väl detta ett bevis för, att det om möjligt bör rådas någon bot mot detta. .</w:t>
        <w:br/>
        <w:br/>
        <w:t>Här har herr Löfgren i Stockholm talat om, att man å ena sidan låter behärska sig av klassmoral, å andra sidan av intressemoral, och att båda delarna äro beklagliga. Jag finner också, att det är beklagligt, men att detta förhållande utvecklar sig till ett »allas krig mot alla», måste väl dock anses vara tillräcklig anledning för en regering att åtminstone söka fundera på, om det icke skulle kunna finnas medel häremot, låt vara att de kunna vara svårfunna nog. Man skall dock icke låta den där moralen, som har blivit ett bevingat ord på grund av en ärad kammarledamots skämtsamma ord, »slå du först, men icke mer än en gång, för sedan kommer jag», bliva allvar.</w:t>
        <w:br/>
        <w:br/>
        <w:t>Hans excellens herr statsministern uttalade det glädjande ordet — jag säger det fullt allvarligt och fullt uppriktigt — att han ansåg att solidariteten icke var den högsta moralen. Så mycket mera glädjande var detta, som man verkligen förut, som vi nog minnas, från mycket högt stående håll inom socialdemokratiska ledningen, har hört det ordet, att det vore fråga om, huruvida icke den gamla moralens bud hölle på att avlösas av en ny högre moral, där solidariteten stode främst. Det gläder mig, att hans excellens herr statsministern nu bestämt hävdar, att det finnes bud, som stå högre än solidaritetens.</w:t>
        <w:br/>
        <w:br/>
        <w:t>Ja, man kan nu fråga sig, vad skall man då göra mot allt detta, och man har här talat om att ordningen måste upprätthållas. Jag vill då exempelvis påminna om, vad som också ligger för bara några månader tillbaka i tiden, när Stockholms fackliga centralorganisation ställde det kravet på regeringen, att polisbevakningen av strejbrytarna skulle upphöra och dessa avväpnas. Det vill säga, de ställde det kravet på regeringen, att samhället icke skall skydda strejkbrytarna och dessa icke få skydda sig själva. De skulle med andra ord läras, som det hette i en nyss citerad resolution, att det icke är riskfritt att vara strejkbrytare.</w:t>
        <w:br/>
        <w:br/>
        <w:t xml:space="preserve">Socialministern talade om hur lång tid det har tagit att få föreningsrätten erkänd, och vad det har kostat. Jag skulle vilja kasta den undran tillbaka, huru lång tid det skall taga, och vad det skall kosta, innan föreningsfriheten bliver erkänd i detta land, den friheten nämligen, som ligger däri, att en person, som icke vill tillhöra en fackförening, skall slippa att gå in i en sådan — åtminstone om han, såsom de norrländska bönderna, anser sig stå fullkomligt fri från varje beröring med de fackligt organiserade arbetarna. Jag skulle även vilja framställa den frågan, om det kan vara berättigat att tvinga en person med en helt annan politisk bekännelse in i en fackföreningsorganisation till att därmed ekonomiskt understödja en politik, som han eller </w:t>
      </w:r>
      <w:r>
        <w:rPr>
          <w:b/>
        </w:rPr>
        <w:t>hon²</w:t>
      </w:r>
      <w:r>
        <w:rPr>
          <w:b w:val="0"/>
        </w:rPr>
        <w:t xml:space="preserve"> innerst i sitt hjärta ogillar.</w:t>
        <w:br/>
        <w:br/>
        <w:t>Hans excellens herr statsministern slutade sitt anförande — om vilket även jag måste erkänna, att det gick på betydligt mjukare linjer, än vad socialministerns yttrande gjorde — med att säga att han hoppades, att alla goda krafter måtte medverka till att humanisera striderna. Jag vill för min del sluta med att uttala den förhoppningen, att vi även måtte få räkna regeringens medlemmar till de goda krafterna i den striden.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