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1655</w:t>
      </w:r>
    </w:p>
    <w:p>
      <w:r>
        <w:rPr>
          <w:b/>
        </w:rPr>
        <w:t xml:space="preserve">Datum: </w:t>
      </w:r>
      <w:r>
        <w:t>1925-03-09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Jonny Fjellman (Lantmanna- och borgarepartiet inom andrakammaren, man)</w:t>
      </w:r>
    </w:p>
    <w:p>
      <w:r>
        <w:rPr>
          <w:b w:val="0"/>
        </w:rPr>
        <w:t>Herr talman, mina damer och herrar! Ehuru den föreliggande frågan behandlats vid 1924 års riksdag och då avslagits i båda kamrarna och det är antagligt, att förhållandet blir detsamma i år, kan jag icke var med om att denna motion begraves i stillhet utan att några ord säges därom. Detta gör jag därför, att jag kommit underfund med att i de trakter, där dessa insättare äro bosatta, man är av den övertygelsen, att staten icke har handlat fullt rättvist.</w:t>
        <w:br/>
        <w:br/>
        <w:t>Utskottet har icke frångått sin åsikt från år 1924 utan behandlat den här frågan lika kallt sakligt som då. Dock är det en tröst — mycket ringa visserligen — att utskottet i alla fall ger ett erkännande, då det säger, att det förstår och behjärtar de skäl, som föranlett mig att ännu en gång besvära kammaren med denna sak. 4</w:t>
        <w:br/>
        <w:br/>
        <w:t>Under högkonjunkturens dagar var det en grupp av medborgare, som placerade sina ägodelar uti mer eller mindre tvivelaktiga kristidsaffärer, i förhoppning att hastigt och lustigt kunna öka sin förmögenhet. Att det gick dessa människor galet, är ingenting att säga om — de hade sig själva att skylla. Men det fanns också en annan grupp av medborgare, försiktiga människor, vilka ansågo det tämligen riskfritt att placera sina ägodelar i gamla solida bankers aktier och lotter; men även dessa fingo vidkännas kristidens verkningar. Slutligen var det en tredje grupp personer, som behöll huvudet kallt hela tiden och icke inlät sig på några slags spekulationer. Dessa ansågo, att säkraste sättet att bevara sina slantar var att placera dem å sparkassa i ortens bankkontor. Här skulle deras penningar vara i lika säkert förvar, som om de stoppat in dem i en sparbössa, till vilken de själva förvarat nyckeln, eller lagt dem på kistbotten hemma hos sig. Det visade sig också, att dessa människor resonerat rätt, ty det har aldrig inträffat, att någon insättare förlorat ett enda öre. i</w:t>
        <w:br/>
        <w:br/>
        <w:t>Jag hörde debatten i första kammaren i detta ärende, och där uppträdde herr Winberg såsom den värste antagonisten mot Privatbankens insättare. Han ansåg skälet, varför man icke kunde bifalla motionen. vara det, att denna bank, Privatbanken, var — ett kristidsföretag! Men, mina damer och herrar, var gick då gränsen under den tiden mellan kristidsföretag och icke kristidsföretag? Jag är övertygad om, att månget präktigt affärsföretag och mången renhårig och bra affärsman någon gång under den tiden, kanske utan att själv veta det, var ute på mark, som kristiden frambragt. Hur skall man då under sådana omständigheter kunna begära, att allmänheten, särskilt ute på landsbygden, skulle kunna göra skillnad mellan vad som var kristidsföretag och icke kristidsföretag!</w:t>
        <w:br/>
        <w:br/>
        <w:t xml:space="preserve">Man har också som skäl anfört, att Privatbanken gav /, procents högre utdelning på insatta medel, och att detta borde vara skäl nog för allmänheten att draga öronen åt sig. Jag är övertygad om, att massor av människor icke visste om, att de fingo högre utdelning i Privatbanken än i andra banker. En småskollärarinna i södra Sverige hade sparat ihop etthundra kronor och skulle sätta in dem i säkert förvar. </w:t>
      </w:r>
      <w:r>
        <w:rPr>
          <w:b/>
        </w:rPr>
        <w:t>Hon²</w:t>
      </w:r>
      <w:r>
        <w:rPr>
          <w:b w:val="0"/>
        </w:rPr>
        <w:t xml:space="preserve"> satte in dem i byns enda bankkontor, i full övertygelse om att </w:t>
      </w:r>
      <w:r>
        <w:rPr>
          <w:b/>
        </w:rPr>
        <w:t>hon²</w:t>
      </w:r>
      <w:r>
        <w:rPr>
          <w:b w:val="0"/>
        </w:rPr>
        <w:t xml:space="preserve"> där hade sina penningar säkrade. Hur är det</w:t>
        <w:br/>
        <w:br/>
        <w:t xml:space="preserve">möjligt att begära, att denna människa skulle förstå eller ens kunna tänka sig, &lt;ÅAng. - att detta byns enda bankkontor var ett kristidsföretag, därför att det ägdes av Poe Privatbanken, men att grannbyns enda bankkontor inte var ett sådant företag, ;nsättare för därför att det ägdes av Lantmannabanken? Eller hur skulle man kunna begära, = förluster att </w:t>
      </w:r>
      <w:r>
        <w:rPr>
          <w:b/>
        </w:rPr>
        <w:t>hon²</w:t>
      </w:r>
      <w:r>
        <w:rPr>
          <w:b w:val="0"/>
        </w:rPr>
        <w:t xml:space="preserve">. därför att bankkontoret i </w:t>
      </w:r>
      <w:r>
        <w:rPr>
          <w:b/>
        </w:rPr>
        <w:t>hennes²</w:t>
      </w:r>
      <w:r>
        <w:rPr>
          <w:b w:val="0"/>
        </w:rPr>
        <w:t xml:space="preserve"> egen by gav /» procent högre utdeltill följd av ning, skulle gå förbi det kontoret och företaga en resa till bankkontoret i Fönkena grannbyn, som gav ?/&gt; procent lägre utdelning? Det är för mycket begärt. ra så Nej, mina damer och herrar, skälet varför man icke vill behjärta dessa in- (Forte) sättares böner är absolut det, att denna bank, Privatbanken, var den första bank, som råkade i svårigheter. Hade dessa svårigheter inträffat två år senare, samtidigt med Lantmannabankens och Kreditkassans svårigheter, hade för visso icke hjälpen uteblivit. Staten hade nämligen icke den tiden, när Privatbankens svårigheter inträffade, börjat med sin stödjande och hjälpande verksamhet — att bringa hjälp till självhjälp och dylikt. Insättarna i Privatbanken ha på senare tider fått ännu mer vatten på sin kvarn, enär det visat sig, att staten icke allenast hjälpt insättarna i andra banker, utan även räcker sin stödjande och hjälpande hand till aktieägarna. Ty något annat än hjälp kan det väl icke sägas vara, när det tillåtes bankerna att hava en så stor skillnad mellan inlåningsoch utlåningsräntan; detta gör ju, att man kan i bankerna undvika eljest nödiga avskrivningar, varigenom aktiernas värde kan upprätthållas. Nu har det inte begärts, att dessa insättare skulle få ersättning, utan endast att en utredning skulle verkställas, så att man kunde få se vilka de verkliga spararna i detta fall äro. Dessa sparare anser jag, att staten har en lika stor moralisk skyldighet att hjälpa som insättarna i andra banker. Jag själv har aldrig haft med Privatbanken att göra, men jag känner en hel massa människor i små omständigheter, som ha råkat illa ut för detta företag, och därför anser jag ömmande skäl tala för bifall till motionen. Herr talman! Jag yrkar bifall till min motion.</w:t>
      </w:r>
    </w:p>
    <w:p>
      <w:pPr>
        <w:pStyle w:val="Heading2"/>
      </w:pPr>
      <w:r>
        <w:t>2. Erik Lauren (–, man)</w:t>
      </w:r>
    </w:p>
    <w:p>
      <w:r>
        <w:rPr>
          <w:b w:val="0"/>
        </w:rPr>
        <w:t>Herr talman! Utskottet förstår mycket väl de känslor, som bemäktigat sig de insättare i Privatbanken, vilka förlorat 23 procent av sina insatta penningar. Men därifrån och till att bidraga till att staten skall ersätta denna förlust, anser utskottet vara ett långt steg. Staten kan dock icke vara ersättningsskyldig för dessa belopp. Om man skulle dra ut konsekvenserna av ett sådant antagande, som att staten här skulle vara ersättningsskyldig, så skulle man komma synnerligen långt.</w:t>
        <w:br/>
        <w:br/>
        <w:t>Låtom oss tänka oss, att staten har en fartygsinspektion, som har till uppgift att besiktiga ångbåtar, segelfartyg o. dyl.! Dessa äro besiktigade, när de gå ut ur hamnen, men lida skennsbrott under resan på grund av manipulationer, som kanske stå i nära samband med vad som förekommit i Privatbanken. Skulle då staten vara skyldig ersätta den skada, som därigenom vållats? Jag tror, att svaret icke kan bli mer än ett: staten har icke den skyldigheten.</w:t>
        <w:br/>
        <w:br/>
        <w:t>Sedan tager man fram några exempel på att staten givit sitt stöd åt andra hanker, och den ärade motionären har nyss sagt, att om Privatbanken icke varit den första utan kommit något senare, är antagligt, att även den fått dra fördel av statens stöd. Det är ju dock synnerligen svårt att påstå vad man omöjligt med säkerhet kan veta och det är väl knappast troligt ändå, såsom denna Privatbank sköttes, att staten skulle trätt emellan.</w:t>
        <w:br/>
        <w:br/>
        <w:t>Den utredning, som motionärerna här begärt, ha vi ansett vara överflödig. Det förelåg nämligen vid utskottets behandling av motionen förlidet år en</w:t>
        <w:br/>
        <w:br/>
        <w:t>fullständig utredning, hur det tillgick, när Privatbanken fick gå i konkurs, och utskott sade då, att det enda, som icke blivit utrett, var, huruvida ömmande omsändigheter förelågo för att ge dessa sparare tillbaka sina penningar.</w:t>
        <w:br/>
        <w:br/>
        <w:t xml:space="preserve">Jag vill erinra om, att det icke bara var de fattiga eller mindre bemedlade spararna, som gjorde förluster på Privatbanken; även åtskilliga andra personer förlorade pengar men under sådana förhållanden, att någon ersättning till dem icke kunde ifrågakomma. De hade sålt aktier till bankens chef, därvid de fått betalning genom depositioner i banken, och dessa aktier voro mången gång så högt betalda, att när vederbörande sedan utfingo 77 2 av sina depositioner, voro de under tak under alla förhållanden. Och att utreda, i vilka fall ömmande omständigheter föreligga, låter sig väl näppeligen göra. Ärt. ex. den </w:t>
      </w:r>
      <w:r>
        <w:rPr>
          <w:b/>
        </w:rPr>
        <w:t>lärarinna³</w:t>
      </w:r>
      <w:r>
        <w:rPr>
          <w:b w:val="0"/>
        </w:rPr>
        <w:t xml:space="preserve">, som motionären talat om och som förlorat 23 kronor av sina insatta 100 kronor, i ömmande omständigheter och bör </w:t>
      </w:r>
      <w:r>
        <w:rPr>
          <w:b/>
        </w:rPr>
        <w:t>hon²</w:t>
      </w:r>
      <w:r>
        <w:rPr>
          <w:b w:val="0"/>
        </w:rPr>
        <w:t xml:space="preserve"> därför få ersättning? Eller är en annan person, som satt in 1,000 kronor och förlorat 230 kronor, i sådana omständigheter? Det är detta vi ansett omöjligt att besvara, och när. som jag nämnde, vår åsikt är, att staten icke är ersättningsskyldig, ha vi även i år måst avstyrka motionen.</w:t>
        <w:br/>
        <w:br/>
        <w:t>Jag ber därför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