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1727</w:t>
      </w:r>
    </w:p>
    <w:p>
      <w:r>
        <w:rPr>
          <w:b/>
        </w:rPr>
        <w:t xml:space="preserve">Datum: </w:t>
      </w:r>
      <w:r>
        <w:t>1927-04-29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Wilhelm Oskar Höglund (Socialdemokraterna, man)</w:t>
      </w:r>
    </w:p>
    <w:p>
      <w:r>
        <w:rPr>
          <w:b w:val="0"/>
        </w:rPr>
        <w:t xml:space="preserve">Herr förste vice talman! Vid denna punkt har jag jämte herr Molander anmält en reservation. I den motion, vilken väckts av herr Pettersson i Köping, yrkas, att riksdagen måtte anslå ett årligt understöd av 400 kronor åt städerskan Ebba Sofia Lovisa Lundin. Det är sant, som utskottet i sitt betänkande säger, att </w:t>
      </w:r>
      <w:r>
        <w:rPr>
          <w:b/>
        </w:rPr>
        <w:t>hennes²</w:t>
      </w:r>
      <w:r>
        <w:rPr>
          <w:b w:val="0"/>
        </w:rPr>
        <w:t xml:space="preserve"> huvudsakliga inkomst erhållits genom städning åt ridskolans elever av deras bostadsrum. </w:t>
      </w:r>
      <w:r>
        <w:rPr>
          <w:b/>
        </w:rPr>
        <w:t>Hon²</w:t>
      </w:r>
      <w:r>
        <w:rPr>
          <w:b w:val="0"/>
        </w:rPr>
        <w:t xml:space="preserve"> har emellertid också, som synes, uppburit någon del av inkomsten från statsmedel i egenskap av </w:t>
      </w:r>
      <w:r>
        <w:rPr>
          <w:b/>
        </w:rPr>
        <w:t>städerska³</w:t>
      </w:r>
      <w:r>
        <w:rPr>
          <w:b w:val="0"/>
        </w:rPr>
        <w:t xml:space="preserve"> på expeditionen och andra lokaler på Strömsholms slott. Det är att märka, såsom också motionären anför, att </w:t>
      </w:r>
      <w:r>
        <w:rPr>
          <w:b/>
        </w:rPr>
        <w:t>hon²</w:t>
      </w:r>
      <w:r>
        <w:rPr>
          <w:b w:val="0"/>
        </w:rPr>
        <w:t xml:space="preserve"> vid detta arbete har fått avlöna biträde. Inkomsten för </w:t>
      </w:r>
      <w:r>
        <w:rPr>
          <w:b/>
        </w:rPr>
        <w:t>hennes²</w:t>
      </w:r>
      <w:r>
        <w:rPr>
          <w:b w:val="0"/>
        </w:rPr>
        <w:t xml:space="preserve"> egen del har därför icke blivit så stor, som angives i bifogade tabell. Vi reservanter hava ansett det billigt, att </w:t>
      </w:r>
      <w:r>
        <w:rPr>
          <w:b/>
        </w:rPr>
        <w:t>hon²</w:t>
      </w:r>
      <w:r>
        <w:rPr>
          <w:b w:val="0"/>
        </w:rPr>
        <w:t xml:space="preserve"> ändå måtte få sig tilldelad någon ersättning för sin långa tjänstetid. </w:t>
      </w:r>
      <w:r>
        <w:rPr>
          <w:b/>
        </w:rPr>
        <w:t>Hon²</w:t>
      </w:r>
      <w:r>
        <w:rPr>
          <w:b w:val="0"/>
        </w:rPr>
        <w:t xml:space="preserve"> har, såsom framgår av motionen, varit anställd såsom </w:t>
      </w:r>
      <w:r>
        <w:rPr>
          <w:b/>
        </w:rPr>
        <w:t>städerska³</w:t>
      </w:r>
      <w:r>
        <w:rPr>
          <w:b w:val="0"/>
        </w:rPr>
        <w:t xml:space="preserve"> i 23 år, och </w:t>
      </w:r>
      <w:r>
        <w:rPr>
          <w:b/>
        </w:rPr>
        <w:t>hon²</w:t>
      </w:r>
      <w:r>
        <w:rPr>
          <w:b w:val="0"/>
        </w:rPr>
        <w:t xml:space="preserve"> börjar nu bliva till åren kommen och är enligt läkarintyg så sjuklig, att </w:t>
      </w:r>
      <w:r>
        <w:rPr>
          <w:b/>
        </w:rPr>
        <w:t>hon²</w:t>
      </w:r>
      <w:r>
        <w:rPr>
          <w:b w:val="0"/>
        </w:rPr>
        <w:t xml:space="preserve"> för framtiden är oförmögen att utföra något arbete. </w:t>
      </w:r>
      <w:r>
        <w:rPr>
          <w:b/>
        </w:rPr>
        <w:t>Hon²</w:t>
      </w:r>
      <w:r>
        <w:rPr>
          <w:b w:val="0"/>
        </w:rPr>
        <w:t xml:space="preserve"> kommer alltså att sakna medel till sitt uppehälle, ty — det vill Jag tillägga — </w:t>
      </w:r>
      <w:r>
        <w:rPr>
          <w:b/>
        </w:rPr>
        <w:t>hon²</w:t>
      </w:r>
      <w:r>
        <w:rPr>
          <w:b w:val="0"/>
        </w:rPr>
        <w:t xml:space="preserve"> kan antagligen i denna svåra situation icke vänta att få något som helst understöd från de elever, åt vilka </w:t>
      </w:r>
      <w:r>
        <w:rPr>
          <w:b/>
        </w:rPr>
        <w:t>hon²</w:t>
      </w:r>
      <w:r>
        <w:rPr>
          <w:b w:val="0"/>
        </w:rPr>
        <w:t xml:space="preserve"> under lång tid utfört den huvudsakliga delen av sitt arbete. </w:t>
      </w:r>
      <w:r>
        <w:rPr>
          <w:b/>
        </w:rPr>
        <w:t>Hon²</w:t>
      </w:r>
      <w:r>
        <w:rPr>
          <w:b w:val="0"/>
        </w:rPr>
        <w:t xml:space="preserve"> kommer, som jag nämnde, att stå fullkomligt utblottad.</w:t>
        <w:br/>
        <w:br/>
        <w:t xml:space="preserve">Vi hava nu icke ansett oss kunna gå den väg, motionären föreslår, ty det allra minsta understöd, som eljest brukar utgå, skulle här i alla fall komma att överstiga den årliga inkomst, som </w:t>
      </w:r>
      <w:r>
        <w:rPr>
          <w:b/>
        </w:rPr>
        <w:t>hon²</w:t>
      </w:r>
      <w:r>
        <w:rPr>
          <w:b w:val="0"/>
        </w:rPr>
        <w:t xml:space="preserve"> haft av sin städning på Strömsholms slott. Vi hava emellertid velat visa vår goda vilja genom att i motiveringen införa en passus om, att </w:t>
      </w:r>
      <w:r>
        <w:rPr>
          <w:b/>
        </w:rPr>
        <w:t>hon²</w:t>
      </w:r>
      <w:r>
        <w:rPr>
          <w:b w:val="0"/>
        </w:rPr>
        <w:t xml:space="preserve"> skulle kunna genom Kungl. Maj:t erhålla någon liten gratifikation. Vi anse i detta fall saken så ömmande och behjärtansvärd, att vi tro, att riksdagen icke skulle begå någon orätt, om den ville ansluta sig till denna reservation. Det är nämligen så i de två följande fallen, som behandlas i punkterna 80 och 81 av detta betänkande, att där har man icke ansett sig kunna gå med på någon pension eller något understöd; men, såsom synes av betänkandet, i de fallen har man redan en gång tidigare gått den vägen, att man genom framställning till Kungl. Maj:t utverkat en liten gratifikation på 500 kronor i vartdera fallet. Det är ungefär i den riktningen, som reservanterna här syfta. Jag vädjar i detta sammanhang på det varmaste till kammaren att gå med på reservanternas motivering i denna fråga, till vilken Jag alltså, herr förste vice talman, ber att få yrka bifall.</w:t>
      </w:r>
    </w:p>
    <w:p>
      <w:pPr>
        <w:pStyle w:val="Heading2"/>
      </w:pPr>
      <w:r>
        <w:t>2. August Wilhelm Pettersson (Socialdemokraterna, man)</w:t>
      </w:r>
    </w:p>
    <w:p>
      <w:r>
        <w:rPr>
          <w:b w:val="0"/>
        </w:rPr>
        <w:t xml:space="preserve">Herr förste vice talman! Jag skall be att i föreliggande ärende få säga några ord utöver vad herr Höglund framhållit. Jag har nämligen, som synes, väckt en motion, som avser beredande av understöd åt en </w:t>
      </w:r>
      <w:r>
        <w:rPr>
          <w:b/>
        </w:rPr>
        <w:t>städerska³</w:t>
      </w:r>
      <w:r>
        <w:rPr>
          <w:b w:val="0"/>
        </w:rPr>
        <w:t xml:space="preserve"> vid ridskolan å Strömsholm. Utskottet har emellertid yrkat avslag å motionen. Skälet för detta avslagsyrkande är närmast det, att </w:t>
      </w:r>
      <w:r>
        <w:rPr>
          <w:b/>
        </w:rPr>
        <w:t>hon²</w:t>
      </w:r>
      <w:r>
        <w:rPr>
          <w:b w:val="0"/>
        </w:rPr>
        <w:t xml:space="preserve"> i alltför obetydlig omfattning utfört arbete för statens räkning. Nu är det ju så, att denna befattning avlönas visserligen till mindre del av direkta statsmedel. Den större delen utgår av medel från ridskolans officersklubb. Jag måste säga, att även det på sistnämnda sätt avlönade arbetet måste anses</w:t>
        <w:br/>
        <w:br/>
        <w:t>vara, åtminstone indirekt, ett arbete, utfört för statens räkning, ty det är alldeles tydligt, att det måste vara så ordnat vid en skola av detta slag, att vederbörande elever få det underhåll, den trevnad och den omvårdnad, som städningen utgör, och som för dem vid ett vistande vid skolan och för dess uppehållande och drift äro nödvändiga.</w:t>
        <w:br/>
        <w:br/>
        <w:t xml:space="preserve">Jag vill säga i förbigående, att det är icke så lätt att få jämförelsepunkter i detta fall, men det ges dock en jämförelse med förhållandena å krigsskolan vid Karlberg. Där finnes också en </w:t>
      </w:r>
      <w:r>
        <w:rPr>
          <w:b/>
        </w:rPr>
        <w:t>städerska³</w:t>
      </w:r>
      <w:r>
        <w:rPr>
          <w:b w:val="0"/>
        </w:rPr>
        <w:t xml:space="preserve"> med ungefär samma befattning som denna. Skillnaden är emellertid, att städerskan vid Karlberg är upptagen i krigsskolans stat, och följaktligen torde </w:t>
      </w:r>
      <w:r>
        <w:rPr>
          <w:b/>
        </w:rPr>
        <w:t>hon²</w:t>
      </w:r>
      <w:r>
        <w:rPr>
          <w:b w:val="0"/>
        </w:rPr>
        <w:t xml:space="preserve">, när </w:t>
      </w:r>
      <w:r>
        <w:rPr>
          <w:b/>
        </w:rPr>
        <w:t>hon²</w:t>
      </w:r>
      <w:r>
        <w:rPr>
          <w:b w:val="0"/>
        </w:rPr>
        <w:t xml:space="preserve"> slutar sin befattning, på den grund komma i åtnjutande av pension.</w:t>
        <w:br/>
        <w:br/>
        <w:t xml:space="preserve">Jag har också sökt att göra vissa jämförelser i avseende å några andra befattningshavare vid Karlberg, och då har jag funnit, att under de senare åren har det förekommit, att riksdagen har bifallit framställningar om pensioner till åtskilliga civila befattningshavare just vid krigsskolan å Karlberg. Två av dem synas mig vara synnerligen jämförbara med detta fall. Det är nämligen så, att riksdagen beslöt år 1921 att tillerkänna mässjungfrun Selma Charlotta Forsberg pension för en tjänstetid av 37 år. </w:t>
      </w:r>
      <w:r>
        <w:rPr>
          <w:b/>
        </w:rPr>
        <w:t>Hennes²</w:t>
      </w:r>
      <w:r>
        <w:rPr>
          <w:b w:val="0"/>
        </w:rPr>
        <w:t xml:space="preserve"> arbete vid krigsskolan utgjordes huvudsakligen av köksarbete samt städning. År 1925 beslöt riksdagen också att pensionera oldfrun vid krigsskolan å Karlberg Helga Bernhardina Petersson. </w:t>
      </w:r>
      <w:r>
        <w:rPr>
          <w:b/>
        </w:rPr>
        <w:t>Hon²</w:t>
      </w:r>
      <w:r>
        <w:rPr>
          <w:b w:val="0"/>
        </w:rPr>
        <w:t xml:space="preserve"> hade tjänat i 25 år, och </w:t>
      </w:r>
      <w:r>
        <w:rPr>
          <w:b/>
        </w:rPr>
        <w:t>hennes²</w:t>
      </w:r>
      <w:r>
        <w:rPr>
          <w:b w:val="0"/>
        </w:rPr>
        <w:t xml:space="preserve"> verksamhet hade bestått uti, att </w:t>
      </w:r>
      <w:r>
        <w:rPr>
          <w:b/>
        </w:rPr>
        <w:t>hon²</w:t>
      </w:r>
      <w:r>
        <w:rPr>
          <w:b w:val="0"/>
        </w:rPr>
        <w:t xml:space="preserve"> varit föreståndarinna först för kadetternas mathållning och mässrörelse samt senare för kadettmässen.</w:t>
        <w:br/>
        <w:br/>
        <w:t xml:space="preserve">Nu är det egendomliga, att dessa sistnämnda befattningshavares avlöning har utgått icke direkt av statsmedel, utan av s. k. kadettmedel, d. v. s. av de medel, som kadetterna vid krigsskolan måste erlägga till skolan. Enda skillnaden är, att dessa kadettmedel äro införda i krigsskolans räkenskaper och att nämnda avlöningar betalas ut genom krigsskolan. Med åberopande av de fall, som jag nu sist omtalat, måste jag bestämt framhålla, att det finnes fall, som äro mycket jämförbara med det, varom nu är fråga. Jag skall be att få hänvisa litet till ett yttrande vid utredningarna, då det gällde en av dessa befattningshavare vid krigsskolan, nämligen mässjungfrun. Statskontoret sade då bland annat, att den omständigheten, att </w:t>
      </w:r>
      <w:r>
        <w:rPr>
          <w:b/>
        </w:rPr>
        <w:t>hennes²</w:t>
      </w:r>
      <w:r>
        <w:rPr>
          <w:b w:val="0"/>
        </w:rPr>
        <w:t xml:space="preserve"> avlöning utgick av kadettmedel, icke kunde anses lägga hinder i vägen för att </w:t>
      </w:r>
      <w:r>
        <w:rPr>
          <w:b/>
        </w:rPr>
        <w:t>hon²</w:t>
      </w:r>
      <w:r>
        <w:rPr>
          <w:b w:val="0"/>
        </w:rPr>
        <w:t xml:space="preserve"> skulle få pension, enär det måste anses vara staten såsom </w:t>
      </w:r>
      <w:r>
        <w:rPr>
          <w:b/>
        </w:rPr>
        <w:t>hennes²</w:t>
      </w:r>
      <w:r>
        <w:rPr>
          <w:b w:val="0"/>
        </w:rPr>
        <w:t xml:space="preserve"> husbonde värdigt att vidtaga sådana åtgärder, att </w:t>
      </w:r>
      <w:r>
        <w:rPr>
          <w:b/>
        </w:rPr>
        <w:t>hon²</w:t>
      </w:r>
      <w:r>
        <w:rPr>
          <w:b w:val="0"/>
        </w:rPr>
        <w:t xml:space="preserve"> kunde efter slutad anställning få någon ersättning av statsmedel. Ungefär på samma sätt motiverades det, då det gällde oldfruns pensionering år 1925.</w:t>
        <w:br/>
        <w:br/>
        <w:t xml:space="preserve">Nu är det ju på det sättet, att denna befattningshavare har tjänat staten. Jag måste säga, att </w:t>
      </w:r>
      <w:r>
        <w:rPr>
          <w:b/>
        </w:rPr>
        <w:t>hon²</w:t>
      </w:r>
      <w:r>
        <w:rPr>
          <w:b w:val="0"/>
        </w:rPr>
        <w:t xml:space="preserve"> tjänat staten snart sagt hela sitt liv. </w:t>
      </w:r>
      <w:r>
        <w:rPr>
          <w:b/>
        </w:rPr>
        <w:t>Hon²</w:t>
      </w:r>
      <w:r>
        <w:rPr>
          <w:b w:val="0"/>
        </w:rPr>
        <w:t xml:space="preserve"> har varit anställd såsom </w:t>
      </w:r>
      <w:r>
        <w:rPr>
          <w:b/>
        </w:rPr>
        <w:t>städerska³</w:t>
      </w:r>
      <w:r>
        <w:rPr>
          <w:b w:val="0"/>
        </w:rPr>
        <w:t xml:space="preserve"> vid ridskolan i 23 år. Före denna tid hade </w:t>
      </w:r>
      <w:r>
        <w:rPr>
          <w:b/>
        </w:rPr>
        <w:t>hon²</w:t>
      </w:r>
      <w:r>
        <w:rPr>
          <w:b w:val="0"/>
        </w:rPr>
        <w:t xml:space="preserve"> anställning vid olika inrättningar vid ridskolan under en tidrymd av 9 år. Jag vill också tillägga, att här gäller det en självförsörjande </w:t>
      </w:r>
      <w:r>
        <w:rPr>
          <w:b/>
        </w:rPr>
        <w:t>kvinna¹</w:t>
      </w:r>
      <w:r>
        <w:rPr>
          <w:b w:val="0"/>
        </w:rPr>
        <w:t>, som nu genom nedsatt arbetsförmåga och inträdd ålder icke längre kan uppehålla denna sin befattning. Det måste såvitt jag kan förstå synas ganska egendomligt, att, då man kan och har kunnat under de senaste åren bevilja pensioner åt personer, som i så hög grad äro jämförbara med denna befattningshavare, utskottet nu funnit sig böra yrka på rent avslag i detta fall.</w:t>
        <w:br/>
        <w:br/>
        <w:t xml:space="preserve">Nu föreligger ju en reservation, som herr Höglund också talat för, och jag är villig erkänna, att denna reservation avser åtminstone ett litet framsteg, då den ju innebär, att man i motiveringen skulle skriva, att </w:t>
      </w:r>
      <w:r>
        <w:rPr>
          <w:b/>
        </w:rPr>
        <w:t>hon²</w:t>
      </w:r>
      <w:r>
        <w:rPr>
          <w:b w:val="0"/>
        </w:rPr>
        <w:t xml:space="preserve"> skulle få en gratifikation. Det är alldeles tydligt, att en befattningshavare som den förevarande och i den ställning </w:t>
      </w:r>
      <w:r>
        <w:rPr>
          <w:b/>
        </w:rPr>
        <w:t>hon²</w:t>
      </w:r>
      <w:r>
        <w:rPr>
          <w:b w:val="0"/>
        </w:rPr>
        <w:t xml:space="preserve"> befinner sig måste vara mycket tacksam och glad, om det skulle kunna tillerkännas </w:t>
      </w:r>
      <w:r>
        <w:rPr>
          <w:b/>
        </w:rPr>
        <w:t>henne²</w:t>
      </w:r>
      <w:r>
        <w:rPr>
          <w:b w:val="0"/>
        </w:rPr>
        <w:t xml:space="preserve"> en gratifikation, men det är alldeles klart,</w:t>
        <w:br/>
        <w:br/>
        <w:t xml:space="preserve">att för </w:t>
      </w:r>
      <w:r>
        <w:rPr>
          <w:b/>
        </w:rPr>
        <w:t>hennes²</w:t>
      </w:r>
      <w:r>
        <w:rPr>
          <w:b w:val="0"/>
        </w:rPr>
        <w:t xml:space="preserve"> framtida ålderdom och försörjning måste det vara bättre, om man kunde tillerkänna </w:t>
      </w:r>
      <w:r>
        <w:rPr>
          <w:b/>
        </w:rPr>
        <w:t>henne²</w:t>
      </w:r>
      <w:r>
        <w:rPr>
          <w:b w:val="0"/>
        </w:rPr>
        <w:t xml:space="preserve"> ett understöd eller en pension.</w:t>
        <w:br/>
        <w:br/>
        <w:t>Jag förstår alltför väl, att det är omöjligt att kunna få någon ändring och att få riksdagen att gå med på någonting annat än utskottets förslag, i all synnerhet som det icke finnes någon bland reservanterna från första kammaren. Jag har i alla fall velat framhålla dessa synpunkter, samtidigt som jag nu åtminstone för detta tillfälle kan gå med på den reservation, som avgivits av herrar Höglund och Molander, till vilken jag sålunda ber att få yrka bifall.</w:t>
      </w:r>
    </w:p>
    <w:p>
      <w:pPr>
        <w:pStyle w:val="Heading2"/>
      </w:pPr>
      <w:r>
        <w:t>3. Nils Winkler (Lantmanna- och borgarepartiet inom andrakammaren, man)</w:t>
      </w:r>
    </w:p>
    <w:p>
      <w:r>
        <w:rPr>
          <w:b w:val="0"/>
        </w:rPr>
        <w:t>Herr förste vice talman! Det är anmärkningsvärt, att det skall behöva uppstå så långa debatter i dessa obetydliga ärenden, som därigenom taga så onödigt lång tid att behandla i kammaren. De synpunkter som här kommit fram från ömse sidor hava redan kommit fram under långa och uttömmande debatter i bankoutskottet. Det tjänar icke mycket till att vi här stå och deklarera samma synpunkter från alla håll, och att döma av kammarens beslut i föregående fråga tyckes det vara lönlöst att här yttra sig, då det tyckes vara så, att kammaren vill konstituera sig som någon slags fattigvårdsstyrelse.</w:t>
        <w:br/>
        <w:br/>
        <w:t xml:space="preserve">Vad det nu ifrågavarande fallet beträffar, har motionären hemställt om, att en </w:t>
      </w:r>
      <w:r>
        <w:rPr>
          <w:b/>
        </w:rPr>
        <w:t>städerska³</w:t>
      </w:r>
      <w:r>
        <w:rPr>
          <w:b w:val="0"/>
        </w:rPr>
        <w:t>, som haft 340 kronor i genomsnitt i lön från statsverket, skulle hava 400 kronor i pension, och det är med anledning av den motivering han här lämnat om motsvarande städerskor vid Karlberg som jag skall be att få påpeka, att det dock är en stor skillnad, ty i det yttrande, som tidigare lämnats från såväl Kungl. Maj:t i propositionen som i bankoutskottets utlåtande hava dessa städerskor jämställts med vaktmästare och städerskor vid de allmänna läroverken, till vilkas avlöning en viss avgift från eleverna utgår. Men denna avlöning går genom statens kassa, och därför har man ansett, att de borde hava pension av statsverket. Av utlåtandet framgår emellertid alldeles tydligt, att meningen därmed icke har varit, att man skulle gå vidare, och med avseende just på en av motionären här framhållen pensionär står det i Kungl. Maj:ts proposition nr 105 till 1921 års riksdag tydligt angivet, att man icke skulle anse, att detta skulle vara prejudicerande för eventuella framtida framställningar om pensioner åt städerskor eller vaktmästare hos officerare, vare sig detta gällde för deras egen uppassning eller för servering i deras mässlokaler. Jag kan icke förstå, att det kan vara någon som helst anledning i detta fall att bevilja pension eller understöd åt den ifrågasatta Ebba Sofia Lovisa Lundin.</w:t>
        <w:br/>
        <w:br/>
        <w:t>Jag vill icke taga kammarens tid i anspråk med att uppläsa dessa yttranden i såväl den kungl. propositionen som bankoutskottets utlåtande, utan Jag hemställer endast om bifall till bankoutskottets förslag.</w:t>
      </w:r>
    </w:p>
    <w:p>
      <w:pPr>
        <w:pStyle w:val="Heading2"/>
      </w:pPr>
      <w:r>
        <w:t>4. Carl Wilhelm Oskar Höglund (Socialdemokraterna, man)</w:t>
      </w:r>
    </w:p>
    <w:p>
      <w:r>
        <w:rPr>
          <w:b w:val="0"/>
        </w:rPr>
        <w:t>Herr förste vice talman! Jag skall endast be att få säga ett par ord med anledning av herr Winklers förebråelse över att dessa ärenden upptaga tiden. Det är dock ett hundratal framställningar, och herr Winkler får icke förvåna sig över, att det kommer en liten återklang i kammaren av all diskussion i utskottet. Det får väl vara så åtminstone någon gång, eljest kunde det hända, att man finge för sig, att detta utskott icke utförde något arbete här i riksdagen.</w:t>
        <w:br/>
        <w:br/>
        <w:t xml:space="preserve">Så vill jag, när herr Winkler kommer med den gamla satsen, att kammaren konstituerat sig som ett fattigvårdsutskott, när den behandlar dylika frågor, säga, att jag undrar, huru han verkligen kan uttrycka sig så. Är det icke väl kraftiga ord att säga något sådant, ty det kan man säga om allt vad vi göra, även när vi bevilja pension åt en </w:t>
      </w:r>
      <w:r>
        <w:rPr>
          <w:b/>
        </w:rPr>
        <w:t>änka²</w:t>
      </w:r>
      <w:r>
        <w:rPr>
          <w:b w:val="0"/>
        </w:rPr>
        <w:t xml:space="preserve"> med t. ex. 40,000 kronor i förmögenhet. Jag undrar, om man kan förebrå oss för att tiden upptages för en fattig människa, som står inför nödvändigheten att behöva anlita fattigvården, om vi icke vilja ge </w:t>
      </w:r>
      <w:r>
        <w:rPr>
          <w:b/>
        </w:rPr>
        <w:t>henne²</w:t>
      </w:r>
      <w:r>
        <w:rPr>
          <w:b w:val="0"/>
        </w:rPr>
        <w:t xml:space="preserve"> något litet för en lång och trogen tjänst.</w:t>
        <w:br/>
        <w:br/>
        <w:t xml:space="preserve">Herr talman, jag har intet vidare att framföra; jag skall fortfarande endast Ang. årligt be att få yrka bifall till reservationen. understöd åt städerakon E. S.L. Herr Molander: Herr förste vice talman! Jag måste säga, att då man = Lundin. sitter i bankoutskottet och tar del av dessa pensionsärenden, kan man icke = (Forts.) undgå att lägga märke till, att olika människor i olika samhällsställning också behandlas tämligen olika, när det gäller deras pensionering. Nu säger man i fråga om den </w:t>
      </w:r>
      <w:r>
        <w:rPr>
          <w:b/>
        </w:rPr>
        <w:t>städerska³</w:t>
      </w:r>
      <w:r>
        <w:rPr>
          <w:b w:val="0"/>
        </w:rPr>
        <w:t xml:space="preserve">, som det är fråga om, att </w:t>
      </w:r>
      <w:r>
        <w:rPr>
          <w:b/>
        </w:rPr>
        <w:t>hon²</w:t>
      </w:r>
      <w:r>
        <w:rPr>
          <w:b w:val="0"/>
        </w:rPr>
        <w:t xml:space="preserve"> har för statens räkning tjänstgjort så liten tid och därför uppburit så ringa lön, att </w:t>
      </w:r>
      <w:r>
        <w:rPr>
          <w:b/>
        </w:rPr>
        <w:t>hon²</w:t>
      </w:r>
      <w:r>
        <w:rPr>
          <w:b w:val="0"/>
        </w:rPr>
        <w:t xml:space="preserve"> icke därför är värd någon pension. Gå vi till punkt 104 i samma betänkande som nu behandlas, så finna vi där, att Kungl. Maj:t har föreslagit en pension av 804 kronor åt en </w:t>
      </w:r>
      <w:r>
        <w:rPr>
          <w:b/>
        </w:rPr>
        <w:t>lärarinna³</w:t>
      </w:r>
      <w:r>
        <w:rPr>
          <w:b w:val="0"/>
        </w:rPr>
        <w:t xml:space="preserve"> Anna Ulrika Wall vid tekniska skolan i Stockholm, och när man ser på utredningen i det ärendet, finner man, att denna </w:t>
      </w:r>
      <w:r>
        <w:rPr>
          <w:b/>
        </w:rPr>
        <w:t>lärarinna³</w:t>
      </w:r>
      <w:r>
        <w:rPr>
          <w:b w:val="0"/>
        </w:rPr>
        <w:t xml:space="preserve"> har tjänstgjort fem timmar i veckan, och för detta föreslår Kungl. Maj:t en pension av 804 kronor. Nu tror jag, att denna </w:t>
      </w:r>
      <w:r>
        <w:rPr>
          <w:b/>
        </w:rPr>
        <w:t>städerska³</w:t>
      </w:r>
      <w:r>
        <w:rPr>
          <w:b w:val="0"/>
        </w:rPr>
        <w:t xml:space="preserve"> vid Strömsholm har också tjänstgjort fem timmar i veckan för statens räkning, men </w:t>
      </w:r>
      <w:r>
        <w:rPr>
          <w:b/>
        </w:rPr>
        <w:t>hon²</w:t>
      </w:r>
      <w:r>
        <w:rPr>
          <w:b w:val="0"/>
        </w:rPr>
        <w:t xml:space="preserve"> är icke alls förtjänt av någon pension. Kungl. Maj:t anser dock att en </w:t>
      </w:r>
      <w:r>
        <w:rPr>
          <w:b/>
        </w:rPr>
        <w:t>lärarinna³</w:t>
      </w:r>
      <w:r>
        <w:rPr>
          <w:b w:val="0"/>
        </w:rPr>
        <w:t xml:space="preserve"> i mönsterritning är så pass framstående, att </w:t>
      </w:r>
      <w:r>
        <w:rPr>
          <w:b/>
        </w:rPr>
        <w:t>hon²</w:t>
      </w:r>
      <w:r>
        <w:rPr>
          <w:b w:val="0"/>
        </w:rPr>
        <w:t xml:space="preserve"> bör hava pension, som till och med, om jag icke minnes fel, skulle överstiga den lön som </w:t>
      </w:r>
      <w:r>
        <w:rPr>
          <w:b/>
        </w:rPr>
        <w:t>hon²</w:t>
      </w:r>
      <w:r>
        <w:rPr>
          <w:b w:val="0"/>
        </w:rPr>
        <w:t xml:space="preserve"> har uppburit, och utskottet har i det fallet gått med på en pension till </w:t>
      </w:r>
      <w:r>
        <w:rPr>
          <w:b/>
        </w:rPr>
        <w:t>henne²</w:t>
      </w:r>
      <w:r>
        <w:rPr>
          <w:b w:val="0"/>
        </w:rPr>
        <w:t xml:space="preserve"> av 444 kronor. Jag tror således, att det är mycket rimligt begärt av motionären och i varje fall av reservanterna, då de hava gått in för förslaget, att Kungl. Maj:t skulle kunna tilldela denna utslitna </w:t>
      </w:r>
      <w:r>
        <w:rPr>
          <w:b/>
        </w:rPr>
        <w:t>städerska³</w:t>
      </w:r>
      <w:r>
        <w:rPr>
          <w:b w:val="0"/>
        </w:rPr>
        <w:t xml:space="preserve"> åtminstone en gratifikation. Man må orera här hur mycket som helst om </w:t>
      </w:r>
      <w:r>
        <w:rPr>
          <w:b/>
        </w:rPr>
        <w:t>hennes²</w:t>
      </w:r>
      <w:r>
        <w:rPr>
          <w:b w:val="0"/>
        </w:rPr>
        <w:t xml:space="preserve"> ringa tjänstgöring, så kan man dock icke komma ifrån, att den </w:t>
      </w:r>
      <w:r>
        <w:rPr>
          <w:b/>
        </w:rPr>
        <w:t>lärarinna³</w:t>
      </w:r>
      <w:r>
        <w:rPr>
          <w:b w:val="0"/>
        </w:rPr>
        <w:t xml:space="preserve"> jag erinrat om, har tjänstgjort kanske ännu mindre, </w:t>
      </w:r>
      <w:r>
        <w:rPr>
          <w:b/>
        </w:rPr>
        <w:t>hon²</w:t>
      </w:r>
      <w:r>
        <w:rPr>
          <w:b w:val="0"/>
        </w:rPr>
        <w:t xml:space="preserve"> är heller icke berättigad till pension, men vi kunna i alla fall konstatera, att det finnes underklasspensionärer och överklasspensionärer och sådana som ingen pension alls erhålla. Jag tillåter mig, herr förste vice talman, att till den verkan det hava kan ansluta mig till det yrkande som framställts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