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538</w:t>
      </w:r>
    </w:p>
    <w:p>
      <w:r>
        <w:rPr>
          <w:b/>
        </w:rPr>
        <w:t xml:space="preserve">Datum: </w:t>
      </w:r>
      <w:r>
        <w:t>1927-05-17</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Kerstin Hesselgren (Folkpartiet, woman)</w:t>
      </w:r>
    </w:p>
    <w:p>
      <w:r>
        <w:rPr>
          <w:b w:val="0"/>
        </w:rPr>
        <w:t xml:space="preserve">Herr talman! Jag har i denna punkt väckt en motion, som jag emellertid nu inte skall gå närmare in på. Motionen går ut på, att de planerade läroverken för </w:t>
      </w:r>
      <w:r>
        <w:rPr>
          <w:b/>
        </w:rPr>
        <w:t>flickor²</w:t>
      </w:r>
      <w:r>
        <w:rPr>
          <w:b w:val="0"/>
        </w:rPr>
        <w:t xml:space="preserve"> skulle organiseras så, att inom dem i första hand inrättades en avdelning, en högre </w:t>
      </w:r>
      <w:r>
        <w:rPr>
          <w:b/>
        </w:rPr>
        <w:t>flickskola²</w:t>
      </w:r>
      <w:r>
        <w:rPr>
          <w:b w:val="0"/>
        </w:rPr>
        <w:t xml:space="preserve">, så lika som möjligt de nuvarande </w:t>
      </w:r>
      <w:r>
        <w:rPr>
          <w:b/>
        </w:rPr>
        <w:t>flickskolorna²</w:t>
      </w:r>
      <w:r>
        <w:rPr>
          <w:b w:val="0"/>
        </w:rPr>
        <w:t>, vidare ett därmed förbundet gymnasium samt därjämte, när skäl föreligga, en realskola, och att dessa läroverk skulle få anknyta till folkskolan på samma sätt som de allmänna läroverken.</w:t>
        <w:br/>
        <w:br/>
        <w:t>Jag skall ej nu trötta kammaren med att återigen upprepa vad jag 1 går framhöll som skäl för denna min hemställan. Det har voterats om frågan i andra kammaren, och den har därstädes fallit. Jag skall därför ej heller trötta kammaren med att begära en votering i denna punkt.</w:t>
        <w:br/>
        <w:br/>
        <w:t xml:space="preserve">Jag vågar släppa saken på detta sätt därför, att utskottet i sitt uttalande faktiskt har visat en viss välvilja mot denna motion. Utskottet säger nämligen, att det icke har tagit upp saken till avgörande nu därför, att det anser, att den bör komma upp i samband med den utredning, som skall göras angående de kommunala </w:t>
      </w:r>
      <w:r>
        <w:rPr>
          <w:b/>
        </w:rPr>
        <w:t>flickskolorna²</w:t>
      </w:r>
      <w:r>
        <w:rPr>
          <w:b w:val="0"/>
        </w:rPr>
        <w:t>, och utskottet säger vidare, att det anser, att vissa skäl finnas för den hemställan, som har gjorts i denna motion. Jag har velat nämna detta därför, att jag vill ha taget till protokollet, att jag hoppas på, att det uttalande, som sålunda gjorts, skall innebära välvilja ej bara i ord, utan också i handling, så att man till nästa år, när utredning föreligger, kan våga hoppas, att hänsyn då verkligen tages till det krav, som här har framställts i min motion, vilket är lärarinneförbundets krav. Det är ej jag ensam, som står bakom detta, utan jag har burit fram kravet å lärarinneförbundets vägnar. Jag har anledning att antaga, att förbundet har ganska starka skäl för det krav,</w:t>
        <w:br/>
        <w:br/>
        <w:t>som det här har framställt, och jag ber att få till herr ecklesiastikministern rikta en vädjan, att när den ifrågasatta undersökningen kommer att göras, saken då också måtte välvilligt behandlas.</w:t>
      </w:r>
    </w:p>
    <w:p>
      <w:pPr>
        <w:pStyle w:val="Heading2"/>
      </w:pPr>
      <w:r>
        <w:t>2. Carl Lindhagen (–, man)</w:t>
      </w:r>
    </w:p>
    <w:p>
      <w:r>
        <w:rPr>
          <w:b w:val="0"/>
        </w:rPr>
        <w:t xml:space="preserve">Under denna punkt har även jag framställt några yrkanden, men det är ju inte lönt att göra någon särskild affär av den saken. Jag vill bara uttala min tillfredsställelse, eller det </w:t>
      </w:r>
      <w:r>
        <w:rPr>
          <w:b/>
        </w:rPr>
        <w:t>kvinnliga¹</w:t>
      </w:r>
      <w:r>
        <w:rPr>
          <w:b w:val="0"/>
        </w:rPr>
        <w:t xml:space="preserve"> släktets tillfredsställelse, över att utskottet verkligen ryckt fram på denna punkt och velat föreslå en verklig inriktning för att likställa den </w:t>
      </w:r>
      <w:r>
        <w:rPr>
          <w:b/>
        </w:rPr>
        <w:t>kvinnliga¹</w:t>
      </w:r>
      <w:r>
        <w:rPr>
          <w:b w:val="0"/>
        </w:rPr>
        <w:t xml:space="preserve"> ungdomen med den manliga. Jag sade, att jag ville uttala det </w:t>
      </w:r>
      <w:r>
        <w:rPr>
          <w:b/>
        </w:rPr>
        <w:t>kvinnliga¹</w:t>
      </w:r>
      <w:r>
        <w:rPr>
          <w:b w:val="0"/>
        </w:rPr>
        <w:t xml:space="preserve"> släktets tillfredsställelse. Då skrattade några riksdagsmän, men vi ha ju bara en representant i kammaren för det </w:t>
      </w:r>
      <w:r>
        <w:rPr>
          <w:b/>
        </w:rPr>
        <w:t>kvinnliga¹</w:t>
      </w:r>
      <w:r>
        <w:rPr>
          <w:b w:val="0"/>
        </w:rPr>
        <w:t xml:space="preserve"> släktet, och då måste jag hjälpa till, så att </w:t>
      </w:r>
      <w:r>
        <w:rPr>
          <w:b/>
        </w:rPr>
        <w:t>kvinnorna¹</w:t>
      </w:r>
      <w:r>
        <w:rPr>
          <w:b w:val="0"/>
        </w:rPr>
        <w:t xml:space="preserve"> skola få en mera fyllig representation, gentemot de skrattande herrarna, som betrakta frågan som en ren bagatell.</w:t>
        <w:br/>
        <w:br/>
        <w:t xml:space="preserve">Nu är det klart, att utskottets förslag antagligen kommer att visa sig mycket ofullkomligt i början av sin tillämpning, men, såsom här framställts, kan man inte inrikta sig på att utarbeta en detaljerad plan för framtiden, utan vi, som anse, att det </w:t>
      </w:r>
      <w:r>
        <w:rPr>
          <w:b/>
        </w:rPr>
        <w:t>kvinnliga¹</w:t>
      </w:r>
      <w:r>
        <w:rPr>
          <w:b w:val="0"/>
        </w:rPr>
        <w:t xml:space="preserve"> släktet har lika stor rätt till undervisning som det manliga — till skillnad från kanske många här i kammaren — vi finna, att med ett beslut på denna punkt har utskottet tagit ett bestämt steg i den riktning, vi önska, och i princip förklarat, att så skall det vara. Därför nöjer jag mig, herr talman, med detta uttalande.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538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