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1748</w:t>
      </w:r>
    </w:p>
    <w:p>
      <w:r>
        <w:rPr>
          <w:b/>
        </w:rPr>
        <w:t xml:space="preserve">Datum: </w:t>
      </w:r>
      <w:r>
        <w:t>1927-06-01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Conrad Jonsson (Socialdemokraterna, man)</w:t>
      </w:r>
    </w:p>
    <w:p>
      <w:r>
        <w:rPr>
          <w:b w:val="0"/>
        </w:rPr>
        <w:t>Till detta utskottsutlåtande finnes fogad en reservation, som torde tarva åtminstone ett par ord till motivering. För egen del — jag tillhör ju reservanterna — har jag icke precis samma syn på saken som motionären. Han tycks mena, att man måste införa ett sådan system, som han vill ha med adjunkter som lärare i folkskolan, därför att man måste förstärka folkskolans bärkraft som underlag för läroverken. Jag tror nu, detta är att undervärdera folkskolan, sådan den nu är, och att undervärdera folkskollärarnas skicklighet som undervisare överhuvud taget. Jag tror alltså icke, det är nödvändigt att vidtaga de anordningar, som motionären vill, för att förstärka folkskolans bärkraft. Och jag tror knappast heller, att det är möjligt att göra det i någon större utsträckning på grund av skäl, som jag här icke skall besvära kammaren med att andraga.</w:t>
        <w:br/>
        <w:br/>
        <w:t xml:space="preserve">Varför jag emellertid varit med om reservationen är förnämligast därför, att jag vill, att man i större skoldistrikt, där man kan differentiera undervisningen, där man har möjlighet alltså att dela upp den på flera lärare, där man kan anställa övningslärare i olika ämnen. och där man för övrigt också kanske i någon mån kan dela upp undervisningen i läsämnena, skall kunna ha möjlighet att använda sig av läroverkslärare, av adjunkter och </w:t>
      </w:r>
      <w:r>
        <w:rPr>
          <w:b/>
        </w:rPr>
        <w:t>lärarinnor³</w:t>
      </w:r>
      <w:r>
        <w:rPr>
          <w:b w:val="0"/>
        </w:rPr>
        <w:t>, som gått igenom högre lärarinneseminarium. Det är förnämligast av de skälen, som jag för min enskilda del varit med om reservationen, varit med om att hemställa om bifall till det yrkande, som motionären haft. Huruvida jag i det avseendet nu deklarerat å de övriga reservanternas vägnar, törs jag icke säga. Det är möjligt, att någon av dem har fullständigt samma syn på saken som motionarTen.</w:t>
        <w:br/>
        <w:br/>
        <w:t>Jag skall emellertid med denna korta motivering be att få hemställa om bifall till reservationen.</w:t>
      </w:r>
    </w:p>
    <w:p>
      <w:pPr>
        <w:pStyle w:val="Heading2"/>
      </w:pPr>
      <w:r>
        <w:t>2. Värner Ryden (Socialdemokraterna, man)</w:t>
      </w:r>
    </w:p>
    <w:p>
      <w:r>
        <w:rPr>
          <w:b w:val="0"/>
        </w:rPr>
        <w:t>Jag ber att få yrka bifall till utskottets hemställan. Och det är närmast därför, att denna motion är så pass konturlös och så pass svävande, att man egentligen icke har något som helst fast grepp på det hela.</w:t>
        <w:br/>
        <w:br/>
        <w:t>Herr Jonsson lade in i denna reservation en begränsning i sitt ståndpunktstagande för motionen, som avsåg fall, där jag icke tror, att det fanns någon meningsskiljaktighet i utskottet om att det vore skäligt, att dispensförfarande</w:t>
        <w:br/>
        <w:br/>
        <w:t xml:space="preserve">I fråga om i sådana fall skulle kunna äga rum. Men å andra sidan, lägg märke till, att så behörighet att som motionen är skriven här, med den vidd, som den har, spelar den in över innehava = hela det svenska skolväsendet. Motionen förutsätter, att t. ex. en adjunkt vid befattning som ett läroverk, vilken har specialiserat sig under lång tid på undervisning i språk lärare &gt; eller sådant, skall utan vidare vara kompetent att anställas såsom folkskolvid folkskola. lärare vid en skola på landsbygden, där han skulle undervisa i gymnastik, sång (Ports.) och teckning och allt sådant, för vilket han egentligen aldrig fått någon utbildning. Och motionen innebär vidare, såsom den är skriven, att en </w:t>
      </w:r>
      <w:r>
        <w:rPr>
          <w:b/>
        </w:rPr>
        <w:t>lärarinna³</w:t>
      </w:r>
      <w:r>
        <w:rPr>
          <w:b w:val="0"/>
        </w:rPr>
        <w:t xml:space="preserve">, som gått igenom högre lärarinneseminarium och som sådan har tagit, låt mig säga, språk till sin utbildning, skall utan vidare kunna anställas såsom folkskollärarinna med alla de ämnen, som därvid höra till. Yrkandet är av mycket vittgående beskaffenhet på grund av att ett bifall skulle föranleda en mycket ginare väg för dessa unga människor, om de gå igenom det högre lärarinneseminariet än om de gå igenom folkskoleseminarium. För närvarande kommer en </w:t>
      </w:r>
      <w:r>
        <w:rPr>
          <w:b/>
        </w:rPr>
        <w:t>flicka²</w:t>
      </w:r>
      <w:r>
        <w:rPr>
          <w:b w:val="0"/>
        </w:rPr>
        <w:t xml:space="preserve">, som har gått igenom åtta klasser, endast in i första klassen på folkskoleseminarium, och med den trängsel, som för närvarande råder, vinner </w:t>
      </w:r>
      <w:r>
        <w:rPr>
          <w:b/>
        </w:rPr>
        <w:t>hon²</w:t>
      </w:r>
      <w:r>
        <w:rPr>
          <w:b w:val="0"/>
        </w:rPr>
        <w:t xml:space="preserve"> icke inträde utan motsvarande förutbildning av den art, som kräves i sådant avseende. Men nu skulle </w:t>
      </w:r>
      <w:r>
        <w:rPr>
          <w:b/>
        </w:rPr>
        <w:t>hon²</w:t>
      </w:r>
      <w:r>
        <w:rPr>
          <w:b w:val="0"/>
        </w:rPr>
        <w:t xml:space="preserve"> i stället för att ha en utbildning framför sig på fyra år bli färdig på tre år och sålunda på grund härav erhålla anställning vid folkskolorna. Ärendet bör nog något klarare läggas upp, innan man går till en riksdagsskrivelse i saken, och saken står för övrigt icke för livet, då Kungl. Maj:t Ju har fullständig rätt att utan riksdagens hörande ge alla de behörighetsförklaringar, som i de särskilda individuella fallen äro befogade och nödvändiga. Om en stad kommer och begär en dylik behörighet för något särskilt fall, har Kungl. Maj:t obegränsad rätt att bifalla en sådan framställning. Men att ge detta yrkande den generella omfattning, som här har skett, har utskottsmajoriteten icke ansett lämpligt, och därför ha vi avstyrkt den föreliggande mej enen. Jag ber därför, herr talman, att få yrka bifall till utskottets hem-</w:t>
      </w:r>
    </w:p>
    <w:p>
      <w:pPr>
        <w:pStyle w:val="Heading2"/>
      </w:pPr>
      <w:r>
        <w:t>3. Ruben Wagnsson (Socialdemokraterna, man)</w:t>
      </w:r>
    </w:p>
    <w:p>
      <w:r>
        <w:rPr>
          <w:b w:val="0"/>
        </w:rPr>
        <w:t>Herr talman! I motsats till den föregående ärade talaren kan jag icke inse, att reservanternas förslag skulle på något sätt innebära en äventyrlighet för folkskolundervisningen.</w:t>
        <w:br/>
        <w:br/>
        <w:t>Herr Rydén har såsom motiv för avslag särskilt framhållit två skäl. Å ena sidan vill han göra gällande, att åtskilliga av de lärare, som erhållit adjunktskompetens, idkat specialstudier, för vilka de icke ha någon nytta i en läraregärning inom folkskolan. Detta är riktigt, men därvid förbiser herr Rydén, att samtliga dessa adjunktskompetenta lärare förvärvat sig de för tjänstgöring 1 folkskola nödvändiga teoretiska kunskaperna i och med att de avlagt studentexamen.</w:t>
        <w:br/>
        <w:br/>
        <w:t>Det föreligger otvivelaktigt en brist i nämnda lärares kompetens beträffande övningsämnena, men denna brist synes mig icke vara så allvarlig som herr Rydén vill göra gällande. Jag vill därjämte fästa kammarens uppmärksamhet på, att reservanterna i viss mån begränsat motionärens framställning, då de yrkat på en utredning, »huruvida och under vilka förutsättningar den, som förvärvat kompetens som adjunkt vid allmänt läroverk eller genomgått högre lärarinneseminarium, må förklaras behörig att söka och innehava befattning som lärare vid folkskola». Den sidan av saken kan alltså vid en blivande utredning tagas upp till prövning, och därvidlag torde man lätt nog kunna finna utvägar till en komplettering av ifrågavarande adjunkters kompetens.</w:t>
        <w:br/>
        <w:br/>
        <w:t xml:space="preserve">Den andra erinring, som herr Rydén gjorde, gällde närmast de </w:t>
      </w:r>
      <w:r>
        <w:rPr>
          <w:b/>
        </w:rPr>
        <w:t>lärarinnor³</w:t>
      </w:r>
      <w:r>
        <w:rPr>
          <w:b w:val="0"/>
        </w:rPr>
        <w:t xml:space="preserve">, som genomgått högre lärarinneseminarium. Jag medger, att det från herr Rydéns sida anförts starkare skäl i detta fall, men i den mån sådana </w:t>
      </w:r>
      <w:r>
        <w:rPr>
          <w:b/>
        </w:rPr>
        <w:t>lärarinnors³</w:t>
      </w:r>
      <w:r>
        <w:rPr>
          <w:b w:val="0"/>
        </w:rPr>
        <w:t xml:space="preserve"> kompetens måste anses diskutabel, blir det möjligt att genom en blivande</w:t>
        <w:br/>
        <w:br/>
        <w:t xml:space="preserve">utredning få klarlagt, under vilka förutsättningar dessa </w:t>
      </w:r>
      <w:r>
        <w:rPr>
          <w:b/>
        </w:rPr>
        <w:t>lärarinnor³</w:t>
      </w:r>
      <w:r>
        <w:rPr>
          <w:b w:val="0"/>
        </w:rPr>
        <w:t xml:space="preserve"> må tillå- I fråga om tas erhålla anställning inom folkskolan och i vad mån deras kompetens behöver belorsghet alt kompletteras. innehava Då det otvivelaktigt, såsom den förste talaren i denna debatt framhållit, för befattning som vissa städers vidkommande skulle innebära en fördel, om ifrågavarande lärar- + lärare kategorier kunde erhålla en anställning såsom ordinarie lärare i folkskolan, vid folkskola. anser jag, att när en framställning härom kommit till riksdagen, all anledning (Forts.) förefinnes för kammaren att i likhet med vad första kammaren redan gjort ansluta sig till reservationen, och jag ber att få yrka bifall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