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1769</w:t>
      </w:r>
    </w:p>
    <w:p>
      <w:r>
        <w:rPr>
          <w:b/>
        </w:rPr>
        <w:t xml:space="preserve">Datum: </w:t>
      </w:r>
      <w:r>
        <w:t>1928-04-21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Värner Ryden (Socialdemokraterna, man)</w:t>
      </w:r>
    </w:p>
    <w:p>
      <w:r>
        <w:rPr>
          <w:b w:val="0"/>
        </w:rPr>
        <w:t>Herr talman! Nu stå vi vid den sista posten på huvudtiteln, som rör reservationsanslaget till de allmänna läroverken. Detta ger mig anledning att be att få för ett litet ögonblick uppehålla kammarens tid på grund särskilt av vad som förekommit under remissdebatten. Det var ju då på det sättet, att det av herr Lindman gjordes en invändning mot skolutskottets beräkningar i fjol av kostnaderna för skolreformens genomförande. Han framhöll här, ait det bleve en ökning bara på posten rörande läraranslaget av över 424,000 kronor, och lade man sedan till de 330,000 kronor, som voro omnämnda i punkten rörande de allmänna läroverkens ljusoch vedkassor, så skulle man vara uppe vid 754,000 kronor och sålunda hava överstigit det belopp av 741,000 kronor, som skolutskottet beräknat såsom den totala kostnaden för skolreformens genomförande.</w:t>
        <w:br/>
        <w:br/>
        <w:t>Jag förstår mycket väl, att herr Lindman med sin stora arbetsbörda icke kunnat hinna med att penetrera denna sak. Det gjorde, att jag under hand gick fram till honom och fäste hans uppmärksamhet på, att han i sina uppgifter förbisett åtskilliga poster. Herr Lindman önskade då, att han — något som även jag för min del fann vara lämpligt — skulle få lov att själv beriktiga sina uppgifter. Det gjorde han också i ett senare anförande i remissdebatten. Pressläktaren var full under detta herr Lindmans anförande, och jag tänkte då, att pressen skulle giva spridning åt denna rättelse. Därmed ansåg jag, att saken skulle vara utagerad. Men praktiskt taget hela pressen fortsatte lång tid att kannstöpa om dessa av herr Lindman angivna siffror utan att omnämna, att de av honom blivit korrigerade.</w:t>
        <w:br/>
        <w:br/>
        <w:t>Detta föranleder mig — utan att jag på något sätt vill riva upp en de- Ang. konstnabatt — att be om lov att till kammarens protokoll få lämna en exakt, till derna för skolkronan exakt framställning av, hur det ställer sig i detta avseende. Det är, Mömjöende som sagt, icke för att riva upp någon debatt, utan för att de av kammarens (Forts.) ledamöter, som äro intresserade att se, hur det i detta fall ställer sig, måtte i kammarens protokoll hava tillgång till dessa verkliga beräkningar.</w:t>
        <w:br/>
        <w:br/>
        <w:t>Jag har gjort denna utredning på grundval av Kungl. Maj:ts proposition. Jag har, som sagt, icke något polemiskt syfte. Det är bara med hänsyn till det stora ansvar, som jag delar med många andra för skolbeslutet i fjol, som jag önskar, att man skall få tillgängliga riktiga siffror och icke oriktiga.</w:t>
        <w:br/>
        <w:br/>
        <w:t>Det är klart, att skolbeslutet i fjol måste föranleda en ökning av anslaget till de allmänna läroverken, men också, att det måste föranleda en minskning på andra punkter. Och det är klart, att ökningen på den ena sidan måste ställas mot minskninger på den andra, för att man skall få den riktiga siffran.</w:t>
        <w:br/>
        <w:br/>
        <w:t xml:space="preserve">I statsverkspropositionen på sidan 311 angives ökningen i det ordinarie reservationsanslaget för de allmänna läroverken till 431,500 kronor. Däri ingår en höjning av posten »praktisk utbildning till blivande lärare vid de allmänna läroverken» med 3,100 kronor. Den övriga anslagsökningen, 428,400 kronor, härrör från läroverkens omorganisation, nämligen till ordinarie ämneslärartjänster 424,750 kronor samt till ökning av fasta arvoden åt skolläkare 3,650 kronor, summa 428,400 kronor. Förstärkningsanslagen för undervisning i vissa övningsämnen höjas med följande belopp på grund av omorganisationen, nämligen extra arvoden åt teckningslärare 16,695 kronor, åt gymnastiklärare 30,600 kronor, åt musiklärare 8,127 kronor och åt </w:t>
      </w:r>
      <w:r>
        <w:rPr>
          <w:b/>
        </w:rPr>
        <w:t>lärarinnor³</w:t>
      </w:r>
      <w:r>
        <w:rPr>
          <w:b w:val="0"/>
        </w:rPr>
        <w:t xml:space="preserve"> i </w:t>
      </w:r>
      <w:r>
        <w:rPr>
          <w:b/>
        </w:rPr>
        <w:t>kvinnligt¹</w:t>
      </w:r>
      <w:r>
        <w:rPr>
          <w:b w:val="0"/>
        </w:rPr>
        <w:t xml:space="preserve"> handarbete 15,600 kronor, summa 71,022 kronor. Därtill kommer höjning av anslaget till undervisning i manlig slöjd vid de allmänna läroverken, vilken på grund av omorganisationen beräknas till 2,040 kronor. Det rörliga arvodet till skolläkare, som utgår från ett extra förslagsanslag, föreslås komma att ökas med 700 kronor, från 58,000 kronor till 58,700 kronor. Den totala anslagsökningen utgör enligt Kungl. Maj:ts förslag alltså reservationsanslaget 428,400 kronor, förstärkningsanslagen till övningslärare 71,022 kronor, anslaget till undervisning i manlig slöjd 2,040 kronor och rörliga arvodet till skolläkare 700 kronor, summa 502,162 kronor.</w:t>
        <w:br/>
        <w:br/>
        <w:t>ÄÅ andra sidan komma följande anslag att undergå en minskning på grund av omorganisationen. För budgetåret 1927—1928 står ett belopp av 721,400 kronor till förfogande för anställning av extralärare. För budgetåret 1928—1929 beräknas på sidan 351 i statsverkspropositionen behovet till 562,560 kronor. Omorganisationen medför alltså en minskning i berörda anslag med 158,840 kronor.</w:t>
        <w:br/>
        <w:br/>
        <w:t>Den genom vissa kommunala mellanskolors förstatligande föranledda minskningen i det ordinarie förslagsanslaget uppskattas på sidan 386 för budgetåret 1928—1929 jämfört med innevarande budgetår till 153,500 kronor.</w:t>
        <w:br/>
        <w:br/>
        <w:t xml:space="preserve">Vidare anser departementschefen på sidan 387, att det ordinarie förslagsanslaget till undervisning i manlig och </w:t>
      </w:r>
      <w:r>
        <w:rPr>
          <w:b/>
        </w:rPr>
        <w:t>kvinnlig¹</w:t>
      </w:r>
      <w:r>
        <w:rPr>
          <w:b w:val="0"/>
        </w:rPr>
        <w:t xml:space="preserve"> slöjd vid kommunala mellanskolor kan minskas med 5,000 kronor.</w:t>
        <w:br/>
        <w:br/>
        <w:t>Det extra reservationsanslaget för beredande av understöd åt vissa kommunala gymnasier beräknas på sidan 401 kunna nedsättas från 56,750 kronor till 39,500 kronor, alltså med 17,250 kronor. Den av omorganisationen föranledda nedsättningen i vissa anslag utgör alltså tillsammans 334,590 kronor. Den av läroverkens omorganisation betingade nettoökningen i anslagen utgör alltså 167,572 kronor.</w:t>
        <w:br/>
        <w:br/>
        <w:t>Riksdagens beslut, att städers bidrag till statens samskolor skall upphöra, har beräknats medföra en minskning i statens inkomster med 134,000 kronor, vilken i någon mån kompenseras genom en ökning i terminsavgifterna</w:t>
        <w:br/>
        <w:br/>
        <w:t>från läroverken med 25,000 kronor. Den förut angivna kostnadsökningen av 167,172 kronor bör alltså ökas med 109,000 kronor, vadan hela merkostnaden för budgetåret 1928—1929 skulle utgöra 276,572 kronor.</w:t>
        <w:br/>
        <w:br/>
        <w:t>Jag har velat lämna dessa siffror, därför att jag tror, att på alla håll är det rätt nyttigt att hava tillgång till exakta siffror.</w:t>
        <w:br/>
        <w:br/>
        <w:t>Hur ställer det sig med den totala kostnadsökning på 276,572 kronor, som Kungl. Maj :ts förslag innebär? Härtill vill jag giva följande kommentar. I 1927 års riksdagsskrivelse, nr 262, beräknas på sidan 173 den av omorganisationen föranledda bruttoökningen i utgifterna till 413,500 kronor för budgetåret 1928—1929. Å andra sidan räknas med en minskning 1 anslagen till kommunala mellanskolor med 211,200 kronor och i anslaget till statsbidrag åt kommunala gymnasier med 20,500 kronor, eller tillhopa 231, 700 kronor, så att nettoökningen uppgår till 181, 800 kronor. Emellertid hänför sig denna Jämförelse till kostnaderna för budgetåret 1926—1927.</w:t>
        <w:br/>
        <w:br/>
        <w:t>Genom beslut av 1927 års riksdag höjdes reservationsanslaget till de allmänna läroverken på grund av den påbörjade omorganisationen med 85,934 kronor, varemot anslaget till de kommunala mellanskolorna av nämnda anledning minskades med 55,000 kronor, varjämte anslaget till bidrag åt kommunala gynnasier minskades med 3,250 kronor, så att hela nettoökningen för innevarande budgetår jämfört med budgetåret 1926—1927 uppgår till 27,684 kronor.</w:t>
        <w:br/>
        <w:br/>
        <w:t>Av förutnämnda nettoökning 181,800 kronor komma alltså 27,684 kronor på budgetåret 1927—1928 och 154,116 kronor på budgetåret 1928—1929. Fogas till sistnämnda belopp 109,000 kronor, utgörande minskningen i statens inkomster på grund av upphörande av städers bidrag till statens samskolor med avdrag av ökningen i terminsavgifter, skulle den av 1927 års riksdag beräknade totala nettoökningen i kostnader utgöra 263,116 kronor eller omkring 13,000 kronor mindre än vad Kungl. Maj:ts förslag till innevarande riksdag innebär.</w:t>
        <w:br/>
        <w:br/>
        <w:t>Jag ber herr talmannen och kammarens ledamöter om överseende med att Jag föredragit denna utredning. Men jag anser det vara ur alla synpunkter önskvärt, att denna utredning kommer att vara tillgänglig för kammarens ledamöter, vare sig de varit mot eller med vid skolreformens genomförande. Den ökning, som Kungl. Maj:ts förslag innebär i förhållande till vad skolutskottet beräknade för nästa budgetår, uppgår sålunda till 13,000 kronor. Det är alltså ett faktum, att Kungl. Maj:ts förslag kostar så mycket mer än vad skolutskottet beräknat. Men härvid är att märka, att det i detta hänseende är två saker, som man måste taga i betraktande. Den ena är, att Kungl. Maj:t. när det gällt att sätta den nya skolorganisationen i gång, gick en annan väg än skolutskottet tänkt sig. Skolutskottet hade beräknat kostnadsökningen under förutsättning, att icke den fyraåriga realskolan normalt skulle börja första året utan att den femåriga skulle börja. Genom att Kungl. Maj:t gått den andra vägen har kostnaden ökats med ett belopp, som jag icke kan exakt angiva, därför att någon exakt plan föreligger icke på någondera sidan. Men Kungl. Maj:t själv har i statsverkspropositionen angivit, att det blivit för staten dyrare genom att Kungl. Maj:t valt att sätta den fyraåriga realskolan som den, vilken i höst normalt skulle börja, i stället för den femåriga. Alltså, skolutskottets siffror hålla streck. Efter en del nedprutningar, som föreslagits av statsutskottet och som nu äro beslutade av kammaren, kommer i verkligheten den kostnadssumma, som skolreformen kommer att betinga för det första året 1928—1929, att bliva något lägre än skolutskottet beräknat.</w:t>
        <w:br/>
        <w:br/>
        <w:t>Jag vill säga, att jag tror, att man kan med stor säkerhet lita på, att de siffror och kalkyler, som uppgjorts i skolutskottet, hålla sig. Jag säger detta</w:t>
        <w:br/>
        <w:br/>
        <w:t>icke så mycket för utskottets och min egen skull utan fastmera för den An9. kostna-</w:t>
        <w:br/>
        <w:br/>
        <w:t>mycket framstående imbetsmans skull, som gjorde dessa beräkningar åt skolters</w:t>
        <w:br/>
        <w:br/>
        <w:t>utskottet. Han bör icke inför landet få schavottera såsom den där lämnat otillnomförande.</w:t>
        <w:br/>
        <w:br/>
        <w:t>fredsställande, ohållbara och otillförlitliga kalkyler. (Forts.) Utskottets siffror stå sig, herr talman! Det kan jag konstatera, när vi nu</w:t>
        <w:br/>
        <w:br/>
        <w:t>stå vid sista punkten av den anslagsserie, som bestrides av reservationsan-</w:t>
      </w:r>
    </w:p>
    <w:p>
      <w:pPr>
        <w:pStyle w:val="Heading2"/>
      </w:pPr>
      <w:r>
        <w:t>2. Arvid Lindman (Högerns riksdagsgrupp, man)</w:t>
      </w:r>
    </w:p>
    <w:p>
      <w:r>
        <w:rPr>
          <w:b w:val="0"/>
        </w:rPr>
        <w:t>Herr talman! Jag är ju den oskyldiga anledningen till att herr Rydén upptagit en debatt på denna punkt. Vi ha nu fått hans siffror, och det är säkerligen för kammarens ledamöter lika omöjligt som för mig att bedöma dem. De komma emellertid att stå i protokollet, så att man kan taga del av dem efteråt. Jag har den uppfattningen, att man i allmänhet, när man vill föra fram ett sådant siffermaterial, borde, som jag tillät mig säga beträffande försvarsfrågan i remissdebatten, lägga fram dem i utskottsbetänkandet, i en proposition eller motion, så att man verkligen kunde få taga del av siffrorna. Det är nämligen fullständigt uteslutet att kunna följa med dessa siffror, när de anföras på detta sätt. Jag har ingen anledning att bestrida, att herr Rydéns siffror äro riktiga, men det är omöjligt att kontrollera dem. Det är i alla fall bra, att vi fått siffrorna litet mera specificerade. Vi få sedan, herr Rydén, litet längre fram se, om de också hålla streck, och man kan ju då få sitt intresse i detta fall tillfredsställt.</w:t>
        <w:br/>
        <w:br/>
        <w:t>När man nu kommit med denna sifferredogörelse i tydlig avsikt att påvisa, att denna reform i kostnadshänseende icke kommer att överskrida, vad man beräknade, när den genomfördes, så kan jag icke underlåta att påpeka, att man på samma gång och vid samma tillfälle bör erinra sig, att det är icke nog med dessa siffror. Här kommer det ju, det borde vara uppenbart för oss numera, andra kostnader på andra områden, som denna reform drar med sig. Här t. ex. säger herr statsrådet och chefen för ecklesiastikdepartementet i årets huvudtitel, att enligt hans mening är det sannolikt, att läroverksreformen 1927 jämte andra omständigheter kommer att i långt högre grad, än man föreställt sig, verka i riktning mot en stegring av lärarbehovet, och även detta kommer att medföra en del statsutgifter. Jag har tidigare påstått, att läroverksreformen kommer att draga med sig betydande kostnader för folkskolan. Det ha vi även här fått belägg för. Vi ha ju ett annat dokument vid denna riksdag, den frisinnade motionen angående kommunernas höga skatter. Där finns också samma uttalande från det håll, där man varit med om läroverksreformen.</w:t>
        <w:br/>
        <w:br/>
        <w:t>Slutligen vill jag, herr talman, tillägga, att vi få icke glömma de kostnader, som uppkomma för kommunerna, särskilt för de städer, som skola bygga eller utvidga skolor eller skaffa lärarbostäder eller hyra bostäder för lärare o. s. v. Allt detta blir kostnader, föranledda av läroverksreformen, vilket jag nu velat framhålla i samband med talet om att reformen icke kommer att beträffande de statsutgifter, herr Rydén angivit, överskrida, vad därom blivit sagt vid fjolårets riksdag.</w:t>
      </w:r>
    </w:p>
    <w:p>
      <w:pPr>
        <w:pStyle w:val="Heading2"/>
      </w:pPr>
      <w:r>
        <w:t>3. Värner Ryden (Socialdemokraterna, man)</w:t>
      </w:r>
    </w:p>
    <w:p>
      <w:r>
        <w:rPr>
          <w:b w:val="0"/>
        </w:rPr>
        <w:t>Herr talman! Jag avsåg icke på något sätt att lägga mitt anförande så, att det skulle såra herr Lindman. Jag hoppas verkligen, att han icke blev sårad. Herr Lindman handlade som en gentleman i detta fall. När jag fäste hans uppmärksamhet på oriktigheten av de av honom anförda siffrorna, rättade han dem själv.</w:t>
        <w:br/>
        <w:br/>
        <w:t>Vad som föranlett mig att här uppträda, är egentligen den omständigheten, att hela den press, som nu är fientligt inriktad mot skolreformen, underlåtit att omnämna, att herr Lindman rättade sina siffror. Det är för att både för kammarens ledamöter och för allmänheten få riktiga siffror tillgängliga, som</w:t>
        <w:br/>
        <w:br/>
        <w:t xml:space="preserve">Jag gjort denna utredning och anfört dessa siffror till protokollet. Sedan få de gärna kritiseras för mig. Men så långt jag kunnat undersöka saken, äro dessa siffror i minsta detalj tillförlitliga. Vad det beträffar, att statsutskottet skulle anfört dem, så har jag för min del icke någon gång inom statsutskottet påyrkat, att statsutskottet skulle engagera sig för sådant, för vilket jag personligen är ansvarig. Jag har icke varit i tillfälle att lägga fram dem i utskottsbetänkandet, men om några siffror äro oriktiga, så finns ju möjlighet att taga upp dem till belysning i samband med behandlingen av propositionen om de kommunala </w:t>
      </w:r>
      <w:r>
        <w:rPr>
          <w:b/>
        </w:rPr>
        <w:t>flickskolorna²</w:t>
      </w:r>
      <w:r>
        <w:rPr>
          <w:b w:val="0"/>
        </w:rPr>
        <w:t>. När betänkandet i denna fråga föreligger, gives tillfälle till kritik.</w:t>
        <w:br/>
        <w:br/>
        <w:t>Jag vill också säga, att herr Lindman, såvitt jag minns, återgav herr statsrådets yttrande riktigt. Men i pressreferaten klippte man bort en del av det, som herr Lindman läste upp av herr statsrådets yttrande på sid. 438 i huvudtiteln. Jag önskar, att detta yttrande blir återgivet i sin helhet, för den händelse tidningarna skulle vilja giva rättvisa åt en motståndare. Det heter där: »Enligt min mening är det sannolikt, att läroverksreformen av år 1927 och den sig alltmera yppande tendensen till utökning av folkskolans lärokurs med ett sjunde skolår komma att i långt högre grad, än man föreställt sig, inverka i riktning mot en stegring av lärarbehovet.»</w:t>
        <w:br/>
        <w:br/>
        <w:t>Jag vill säga för min del, att jag står icke i ansvar för detta yttrande, och jag tror, att, i vad det avser läroverksreformen, är det ogrundat. Av skolutskottet gjordes även i detta fall en utredning, som fanns i skolutskottets betänkande i fjol. Jag tror, att den utredningen är riktig. Men det som statsrådet avsåg att angiva som den väsentligaste orsaken, det är, vad han kallar för den sig allt mer yppande tendensen till utökning av folkskolornas lärokurser med ett sjunde skolår. Det är naturligt, att ingen kan bedöma saken, men kommer det att i större utsträckning införas ett sjunde skolår, så stiger lärarbehovet, men det har ingenting med skolreformen att göra.</w:t>
        <w:br/>
        <w:br/>
        <w:t xml:space="preserve">Vad beträffar kommunernas kostnader, så har ingen människa kunnat angiva desamma. Det har sagts, att det skulle föreligga en uppgörelse mellan högern och regeringen rörande de kommunala </w:t>
      </w:r>
      <w:r>
        <w:rPr>
          <w:b/>
        </w:rPr>
        <w:t>flickskolorna²</w:t>
      </w:r>
      <w:r>
        <w:rPr>
          <w:b w:val="0"/>
        </w:rPr>
        <w:t>. Vi ha icke börjat behandlingen av denna fråga i utskottet ännu, men det kommer att visa sig, att det icke finns ett uns av utredning i denna proposition angående de kostnader, som kommunerna få ikläda sig för detta, och det beror på, att det icke finns någon möjlighet att i förväg göra en sådan undersökning. Det har emellertid skolutskottet aldrig dolt, att det blir kostnader för kommunerna. Jag skulle därför endast vilja tillåta mig att i all anspråkslöshet framhålla, att våra skolmyndigheter böra på denna punkt vara skonsamma mot kommunerna och icke komma med några oskäliga anspråk. Jag säger detta, därför att man sett otroliga ting i fråga om vad våra skolmyndigheter i detta fall kunna tillåta sig. När t. ex. i ett läroverk, där skolreformen, när den blivit genomförd, föranleder en utökning med två klasser, från lärarkollegiets sida konstateras, att dessa två klasser komma att föranleda ett byggnadsbehov av 34 nya lokaler, då förstår var och en, att man är inne på rena orimligheter. Jag hoppas, att högsta vederbörande i detta fall se till, att man icke far fram på detta sätt utan att man är skälig i sina anspråk mot kommunerna. Är man det. komma kostnaderna för denna reform icke att vara mera oöverkomliga, än vad de varit i fråga om tidigare reformer på detta eller andra områden.</w:t>
        <w:br/>
        <w:br/>
        <w:t>Jag har endast velat konstatera, att detta angrepp mot skolutskottet, att det lämnat otillförlitliga och ohållbara siffror, är fullständigt obefogat. Det blir tillfälle att sedan kontrollera mina uppgifter.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1769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