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1774</w:t>
      </w:r>
    </w:p>
    <w:p>
      <w:r>
        <w:rPr>
          <w:b/>
        </w:rPr>
        <w:t xml:space="preserve">Datum: </w:t>
      </w:r>
      <w:r>
        <w:t>1928-04-27</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Jakob Pettersson (–, man)</w:t>
      </w:r>
    </w:p>
    <w:p>
      <w:r>
        <w:rPr>
          <w:b w:val="0"/>
        </w:rPr>
        <w:t>Herr talman! Kungl. Maj:t har hemställt, att f. d. provinsialläkaren Otto Montell, som författningsenligt är berättigad till en pension av 4,536 kr., skulle få ett pensionstillägg på 1,500 kr., så att han skulle komma upp till den vanliga pensionen av 6,036 kr. Till stöd för denna framställning har åberopats först och främst Montells tjänstgöring vid åtskilliga statsinstitutioner; han har nämligen varit läkare vid allmänt läroverk, småskoleseminarium, post och tull. Vidare har åberopats Montells långvariga tjänstgöring som lasarettsläkare och stadsläkare. Det framgår av handlingarna, att han under åren 1896—1912, alltså över 195 år, varit lasarettsläkare och stadsläkare i Haparanda, varjämte han under ett par år varit tillförordnad lasarettsläkare. Slutligen åberopas också de i viss mån ömmande personliga omständigheter, som här föreligga. Det är nämligen så, att personen i fråga har icke mindre än 12 barn, därav 6 under 18 år, och det har beträffande hans ekonomi upplysts, att hans inkomster av kapital icke uppgå till mer än 2,771 kronor.</w:t>
        <w:br/>
        <w:br/>
        <w:t>Bankoutskottet har emellertid avstyrkt denna framställning, och därvid som motiv åberopat först och främst, att Montells tjänstgöring vid statsinstitutioner är att betrakta som en bisyssla och därför icke bör få spela någon roll, samt vidare, att tillräckliga skäl icke föreligga för att tillgodoräkna Montell tjänstgöringen utom statstjänst.</w:t>
        <w:br/>
        <w:br/>
        <w:t>Vad bankoutskottets första avslagsskäl beträffar, får jag väl böja mig därför. Jag erkänner, att det är bisysslor, som det här är fråga om. Vad återigen det andra avslagsskälet beträffar vill jag framhålla en del omständigheter, som synas mig ganska avgjort tala emot bankoutskottet.</w:t>
        <w:br/>
        <w:br/>
        <w:t>Först må erinras om, att vid 1925 års riksdag statsmakterna enade sig om den principen, att arbete utom statstjänst skulle kunna tillgodoräknas i pensionshänseende, under förutsättning att sådant arbete varit av direkt allmännyttig beskaffenhet och varit av särskild betydelse för tjänstinnehavarens statstjänst. Dessa principer fingo sitt uttryck i pensionsreglementet för tjänstemän vid kommunikationsverken. Det förelåg också vid samma riksdag ett förslag till pensionslag för civila tjänstemän, och där funnos motsvarande bestämmelser upptagna. I det avseendet rådde ingen meningsskiljaktighet, men förslaget föll på grund av andra omständigheter.</w:t>
        <w:br/>
        <w:br/>
        <w:t>Nu vill jag göra gällande, att i det här fallet den tjänstgöring, varom fråga är, d. v. s. lasarettstjänstgöring och tjänstgöring som stadsläkare, måste anses ha varit av verkligt allmännyttig beskaffenhet och till gagn för personen i fråga för hans tjänstgöring såsom provinsialläkare. Och då den nämnda principen av riksdagen godtagits i andra fall, så synes det mig även rätt rimligt, att den får gälla även i detta fall.</w:t>
        <w:br/>
        <w:br/>
        <w:t>Men vad som ännu mer talar för bifall till Kungl. Maj:ts proposition är, att — Ang.</w:t>
        <w:br/>
        <w:br/>
        <w:t xml:space="preserve">riksdagen upprepade gånger verkligen tillämpat denna grundsats i fall likarlläggepensian tade med förevarande. Det är sålunda icke längre än sedan i fjol, då riksdagen morknatal. tillät f. d. generaldirektör May att vid bestämmandet av hans pension få ull- "läkaren godoräkna sig den tjänstgöring, han haft inom enskilda försäkringsbolag. Och 0. Montell. 1926 var det två f. d. läroverksadjunkter, som fingo tillgodoräkna sig två tred- = (Forts.) jedelar av den tjänstgöring de haft vid enskilda läroanstalter för att de skulle få full pension. Och vad som är ännu mer belysande: i detta samma betänkande, som ligger på kammarens bord, har utskottet i flera fall tillstyrkt, att tjänstgöring utanför statstjänst skall få tillgodoräknas de pensionsberättigade. I punkterna 76 och 77 tillstyrkes det således, att två </w:t>
      </w:r>
      <w:r>
        <w:rPr>
          <w:b/>
        </w:rPr>
        <w:t>lärarinnor³</w:t>
      </w:r>
      <w:r>
        <w:rPr>
          <w:b w:val="0"/>
        </w:rPr>
        <w:t xml:space="preserve"> skola få tillgodoräkna sig tjänstgöring, den ena vid Brummerska skolan och den andra vid elementarläroverket för </w:t>
      </w:r>
      <w:r>
        <w:rPr>
          <w:b/>
        </w:rPr>
        <w:t>flickor²</w:t>
      </w:r>
      <w:r>
        <w:rPr>
          <w:b w:val="0"/>
        </w:rPr>
        <w:t xml:space="preserve"> i Landskrona, för att de skola komma i åtnjutande av full pension. I punkt 79 förekommer ett fall, där det föreslås, att en läroverkslärare skulle få tillgodoräkna sig sex år av sin tjänstgöring vid Beskowska skolan för att få full pension.</w:t>
        <w:br/>
        <w:br/>
        <w:t>Om det nu invändes, att dessa fall avse endast små pensioner, vill jag peka på det fall, som föreligger i punkt 74, där utskottet tillstyrker en tilläggspension på 1,500 kronor åt professor Axel Hamberg i Uppsala på grund av hans tjänstgöring såsom docent och amanuens vid Stockholms högskola. I det ärendet redogöres för ett par andra fall, som äro av ganska stort intresse. 1918 fick professorn vid tekniska högskolan E. G:son Odelstierna tilläggspension av samma slag, varom nu är fråga, därvid han fick tillgodoräkna sig föregående tjänstgöring som lärare vid bergskolorna i Falun och Filipstad. Professorn vid farmaceutiska institutet T. E. Ekecrantz, som av 1921 års riksdag erhöll fyllnadspension, fick tillgodoräkna sig föregående verksamhet som apoteksföreståndare. Vid 1922 års riksdag fick riksantikvarien K. B. Salin i pensionshänseende räkna sig till godo den tid, varunder han varit dels intendent vid nordiska museets avdelning på Lejonslätten, dels styresman för nordiska museet och Skansen. Slutligen fick vid 1923 års riksdag f. d. professorn vid karolinska institutet J. G. Ekehorn, som, innan han blev professor, under åtskilliga år varit lasarettsläkare, tillgodoräkna sig sin tjänstgöring i sistnämnda egenskap för erhållande av full pension.</w:t>
        <w:br/>
        <w:br/>
        <w:t>Det är särskilt det sista fallet, som påfallande liknar det fall, som här är före. 1923 var det en lärare vid karolinska institutet, som för att få full pension fick tillgodoräkna sig tjänstgöring som lasarettsläkare ; nu är det fråga om en provinsialläkare, för vilken begäres, att den tjänstgöring, han haft som lasarettsläkare, skall tillgodoräknas honom för erhållande av fyllnadspension. I bägge fallen var tjänstgöringen såsom lasarettsläkare ungefär lika lång.</w:t>
        <w:br/>
        <w:br/>
        <w:t>Jag föreställer mig, herr talman, att vad nu sagts verkligen skall vara av beskaffenhet att kunna övertyga kammaren, att vad Kungl. Maj:t begärt står i full överensstämmelse med den praxis, som riksdagen upprepade gånger god-</w:t>
        <w:br/>
        <w:br/>
        <w:t>Sm och bankoutskottet i år vid flera tillfällen visat sig villigt att upprätthålla.</w:t>
      </w:r>
    </w:p>
    <w:p>
      <w:pPr>
        <w:pStyle w:val="Heading2"/>
      </w:pPr>
      <w:r>
        <w:t>2. Helge Bäcklund (Socialdemokraterna, man)</w:t>
      </w:r>
    </w:p>
    <w:p>
      <w:r>
        <w:rPr>
          <w:b w:val="0"/>
        </w:rPr>
        <w:t>Herr talman! Det kan förefalla egendomligt, att jag nu går in för Kungl. Maj:ts förslag, då jag icke reserverat mig i bankoutskottet. Men saken är den, att jag icke suttit med i ärendet vid den förberedande behandlingen, och då ansåg jag mig icke böra vara så osolidarisk mot mina kamrater i utskottet, att jag reserverade mig vid Justeringen, vilket jag eljest kunde ha gjort. Men jag delgav både ordföranden och, jag tror, också sekretariatet, att denne Montell blivit enligt min mening litet illa tillgodosedd av utskottet.</w:t>
        <w:br/>
        <w:br/>
        <w:t>Om man jämför en hel del andra liknande fall — och det förekommer flera i</w:t>
        <w:br/>
        <w:br/>
        <w:t>tilläggspension ytskottsutlåtandet — så tror jag, att den här läkaren blivit orättvist behandlad.</w:t>
        <w:br/>
        <w:br/>
        <w:t>Han har icke fått tillgodoräkna sig sin föregående tjänstgöring, och sådant har förekommit och förekommer ju rätt ofta; men för ett sådant tillgodoräknande fordras riksdagens beslut, och jag kan icke finna annat, än att Kungl. Maj:ts proposition i det fall, varom här är fråga, varit rättvis. Pensionsbeloppet är ju icke heller så stort; och skulle han kunna få tillgodoräkna sig viss tid, som han icke enligt bestämmelserna kan få, utan att riksdagen fattar beslut, så blir pensionen något större; och efter vad vi kunna se på sid. 63, så synes det föreligga ett verkligt behov, ty det heter där: »Av ett i ärendet ingivet prästbetyg framgår, att sökanden är gift och i äktenskapet har tolv barn, därav sex under 18 års ålder.»</w:t>
        <w:br/>
        <w:br/>
        <w:t>Jag tror sålunda, att en pensionär, som har det ställt på det sättet, även ur billighetssynpunkt borde kunna få tillgodoräkna sig annan tjänst och ha en viss rätt att göra detta, i likhet med vad en hel del andra tjänstemän fått göra. Jag pekar på kommunikationsverken också, där man kan få tillgodoräkna sig t. o. m. en tjänstgöring, som varit av enskild natur, om den varit för tjänsten gagnelig.</w:t>
        <w:br/>
        <w:br/>
        <w:t>Ser jag nu på nästa punkt 57, där det också är fråga om en läkare, har utskottet där bifallit Kungl. Maj:ts proposition, att denne läkare får tillgodoräkna sig den extra provinsialläkartjänst han haft för att komma i åtnjutande av full pension. Då anser jag, att i punkt 56 finnes det lika goda skäl för att bifalla Kungl. Maj:ts proposition.</w:t>
        <w:br/>
        <w:br/>
        <w:t xml:space="preserve">Det finnes också en hel del andra fall, bl. a. beträffande </w:t>
      </w:r>
      <w:r>
        <w:rPr>
          <w:b/>
        </w:rPr>
        <w:t>lärarinnor³</w:t>
      </w:r>
      <w:r>
        <w:rPr>
          <w:b w:val="0"/>
        </w:rPr>
        <w:t>, som få tillgodoräkna sig viss tjänstgöring de förut haft för att komma upp i högre pension.</w:t>
        <w:br/>
        <w:br/>
        <w:t>Då utskottet har gått med på vad Kungl. Maj:t föreslagit i här nämnda fall, anser jag, att skall rättvisa skipas även i detta fall, så måste man följa Kungl. Maj:ts proposition, till vilken jag också, herr talman, ber att få yrka bifall.</w:t>
      </w:r>
    </w:p>
    <w:p>
      <w:pPr>
        <w:pStyle w:val="Heading2"/>
      </w:pPr>
      <w:r>
        <w:t>3. Lars Borggren (Socialdemokraterna, man)</w:t>
      </w:r>
    </w:p>
    <w:p>
      <w:r>
        <w:rPr>
          <w:b w:val="0"/>
        </w:rPr>
        <w:t>Herr talman! När det gäller att bedöma denna fråga, vill jag framföra de synpunkter, som gjort sig gällande för utskottet, då det kommit till den slutsats, som skett. |</w:t>
        <w:br/>
        <w:br/>
        <w:t xml:space="preserve">För det första skulle jag vilja påpeka, att vid en jämförelse mellan detta fall och de fall, där utskottet samtidigt tillstyrkt tilläggspension, grundad på tillgodoräknande av viss tjänstetid utom statens tjänst (p. 74, professor Hamberg, p. 76—77, </w:t>
      </w:r>
      <w:r>
        <w:rPr>
          <w:b/>
        </w:rPr>
        <w:t>lärarinnor³</w:t>
      </w:r>
      <w:r>
        <w:rPr>
          <w:b w:val="0"/>
        </w:rPr>
        <w:t xml:space="preserve"> vid statens högre lärarinneseminarium, p-. 78—179 läroverkslektorer) bör beaktas följande.</w:t>
        <w:br/>
        <w:br/>
        <w:t xml:space="preserve">Dels är den tjänstetid, som fordras för hel pension för provinsialläkare, synnerligen kort, nämligen endast 20 tjänstår. För professor fordras 25 tjänstår, för </w:t>
      </w:r>
      <w:r>
        <w:rPr>
          <w:b/>
        </w:rPr>
        <w:t>lärarinnorna³</w:t>
      </w:r>
      <w:r>
        <w:rPr>
          <w:b w:val="0"/>
        </w:rPr>
        <w:t xml:space="preserve"> 30 och för lektorer 33 tjänstår. Till jämförelse må framhållas att huvudregeln för manliga befattningshavare är 39 tjänstår.</w:t>
        <w:br/>
        <w:br/>
        <w:t>Vidare är att märka, att antalet tjänstår för hel pension för provinsialläkare, som ursprungligen var fastställt till 27, år 1911 sänktes till 20 av anledning att det visat sig, att befordran från extra provinsialläkare, som då var den vanliga befordringsgången, i allmänhet ägde rum först så sent, att 27 tjänstår i statens tjänst i regel icke kunde uppnås. Man föredrog då att sänka antalet tjänstår framför att medgiva tillgodoräknande av tjänstår såsom extra provinsialläkare (sedermera har medgivande beslutats till tillgodoräknande i viss utsträckning av tjänstetid såsom extra provinsialläkare). I sak innebar alltså sänkningen av antalet tjänstår detsamma som ett medgivande att tillgodoräkna 7 tjänstår som extra provinsialläkare, men denna ändring har 1 sam-</w:t>
        <w:br/>
        <w:br/>
        <w:t>ma utsträckning kommit även en lasarettsläkare, som övergått till provinsialläkartjänst, tillgodo. Man kan alltså säga, att Montell redan av sin lasarettsläkartid fått tillgodoräkna 7 tjänstår eller omkring hälften. Nu skulle hans pension uppgå till 4,536 kronor. Om han icke fått tillgodoräkna sig dessa 7 tjänstår skulle hans pension i stället stannat vid 3,560 kronor. Det är alltså, kan man säga, en ökning, som redan inträtt.</w:t>
        <w:br/>
        <w:br/>
        <w:t>Nu kan jag för min del icke finna, att det föreligger så starka skäl, som framhållits här av statsrådet och chefen för socialdepartementet. Ty om man beräknar, att han har 4,536 kronor plus dyrtidstillägg på detta belopp samt att han har 2,000 kronors ränta på eget kapital, så blir väl inkomsten icke så liten.</w:t>
        <w:br/>
        <w:br/>
        <w:t>Jag tror därför, att den ståndpunkt, utskottet tagit i detta fall, är både sakligt och rättvist grundad och att riksdagen därför här bör följa den hemställan, som utskottet gjort, vartill jag, herr talman, ber att få yrka bifall.</w:t>
      </w:r>
    </w:p>
    <w:p>
      <w:pPr>
        <w:pStyle w:val="Heading2"/>
      </w:pPr>
      <w:r>
        <w:t>4. Carl Wilhelm Oskar Höglund (Socialdemokraterna, man)</w:t>
      </w:r>
    </w:p>
    <w:p>
      <w:r>
        <w:rPr>
          <w:b w:val="0"/>
        </w:rPr>
        <w:t>Herr talman! Jag är också av samma uppfattning som herr Bäcklund, ehuru jag icke reserverat mig för den kungl. propositionen. Även jag anser, att denne man blivit mindre väl behandlad i jämförelse med de övriga fall, som här ha åberopats.</w:t>
        <w:br/>
        <w:br/>
        <w:t xml:space="preserve">Jag vill vidare erinra om att i punkt 74 tillstyrkes tillgodoräknande för en professor av docenttjänstgöring vid enskild högskola, i punkterna 76 och 77 för </w:t>
      </w:r>
      <w:r>
        <w:rPr>
          <w:b/>
        </w:rPr>
        <w:t>lärarinnor³</w:t>
      </w:r>
      <w:r>
        <w:rPr>
          <w:b w:val="0"/>
        </w:rPr>
        <w:t xml:space="preserve"> vid statens högre lärarinneseminarium av föregående tjänstgöring vid statsunderstödda </w:t>
      </w:r>
      <w:r>
        <w:rPr>
          <w:b/>
        </w:rPr>
        <w:t>flickskolor²</w:t>
      </w:r>
      <w:r>
        <w:rPr>
          <w:b w:val="0"/>
        </w:rPr>
        <w:t xml:space="preserve"> och i punkterna 78—79 för läroverkslektorer av tjänstgöring vid icke-statliga läroanstalter.</w:t>
        <w:br/>
        <w:br/>
        <w:t>Jag tror, att denna jämförelse är nog för att man skall förstå, att här begåtts en orättvisa mot denne man. Jag vill också tillägga till den kraft och verkan det hava kan, att han under lång tid tjänstgjort såsom lasarettsläkare i Haparanda. Denna tjänstgöring måste betraktas såsom i hög grad allmännyttig och har säkerligen, särskilt som den fullgjorts längst upp i Norrland, varit av minst lika krävande beskaffenhet som den föregående tjänstgöringen i de fall, där utskottet tillstyrkt tilläggspension.</w:t>
        <w:br/>
        <w:br/>
        <w:t>På grund av vad jag sålunda anfört, herr talman, ber jag att få yrka bifall till Kungl. Maj:ts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1774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