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1790</w:t>
      </w:r>
    </w:p>
    <w:p>
      <w:r>
        <w:rPr>
          <w:b/>
        </w:rPr>
        <w:t xml:space="preserve">Datum: </w:t>
      </w:r>
      <w:r>
        <w:t>1928-05-15</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Ludwig Brännström (Lantmanna- och borgarepartiet inom andrakammaren, man)</w:t>
      </w:r>
    </w:p>
    <w:p>
      <w:r>
        <w:rPr>
          <w:b w:val="0"/>
        </w:rPr>
        <w:t>Herr talman, mina herrar! Jag är medveten om att den föreliggande frågan icke kan påräkna något större intresse hos kammarens ledamöter, då den ju är lokaliserad till Lappmarken i landets nordligaste delar. För de bofasta lappfamiljer, som skola ha sin utkomst i dessa trakter, är ju dock frågan givetvis av stor betydelse.</w:t>
        <w:br/>
        <w:br/>
        <w:t>Det gäller här bestämmelser angående upplåtelse av sådan jord, som kallas för fjällägenheter. Det torde vara den ofriaste jordbesittningsform, som finnes i detta land. Men detta beror ju på rådande förhållanden och hänsyn till den renskötande lappbefolkningen, vars intressen det här i första rummet gäller. Rörande upplåtelsevillkoren skall jag, för att fatta mig kort, icke närmare ingå på de frågor, som man möter, när man skall taga ställning till dessa saker, den renskötande lappbefolkningen och den bofasta lappbefolkningen.</w:t>
        <w:br/>
        <w:br/>
        <w:t xml:space="preserve">Rörande upplåtelsevillkoren, varom begärts riksdagens hörande, skall jag endast ingå på en punkt, där enligt mitt förmenande ändring bör ske. Det gäller bestämmelserna i fjärde punkten av upplåtelsevillkoren för jordbrukslägenheter. Det stadgas i denna punkt: »Dör arrendatorn under arrendetiden och efterlämnar </w:t>
      </w:r>
      <w:r>
        <w:rPr>
          <w:b/>
        </w:rPr>
        <w:t>änka²</w:t>
      </w:r>
      <w:r>
        <w:rPr>
          <w:b w:val="0"/>
        </w:rPr>
        <w:t xml:space="preserve">, skall </w:t>
      </w:r>
      <w:r>
        <w:rPr>
          <w:b/>
        </w:rPr>
        <w:t>hon²</w:t>
      </w:r>
      <w:r>
        <w:rPr>
          <w:b w:val="0"/>
        </w:rPr>
        <w:t xml:space="preserve"> vara berättigad att övertaga arrendet för återstående arrendetiden. Finnes ej </w:t>
      </w:r>
      <w:r>
        <w:rPr>
          <w:b/>
        </w:rPr>
        <w:t>änka²</w:t>
      </w:r>
      <w:r>
        <w:rPr>
          <w:b w:val="0"/>
        </w:rPr>
        <w:t xml:space="preserve"> eller vill </w:t>
      </w:r>
      <w:r>
        <w:rPr>
          <w:b/>
        </w:rPr>
        <w:t>hon²</w:t>
      </w:r>
      <w:r>
        <w:rPr>
          <w:b w:val="0"/>
        </w:rPr>
        <w:t xml:space="preserve"> ej inträda såsom arrendator, må arrendet övertagas av bröstarvinge, som prövas lämplig därtill. Finnes ej sådan, må arrendet överlåtas å lapp, som kan antagas till arrendator. Ingår arrendatorns </w:t>
      </w:r>
      <w:r>
        <w:rPr>
          <w:b/>
        </w:rPr>
        <w:t>änka²</w:t>
      </w:r>
      <w:r>
        <w:rPr>
          <w:b w:val="0"/>
        </w:rPr>
        <w:t xml:space="preserve"> efter att hava övertagit arrendet nytt gifte, skall </w:t>
      </w:r>
      <w:r>
        <w:rPr>
          <w:b/>
        </w:rPr>
        <w:t>hon²</w:t>
      </w:r>
      <w:r>
        <w:rPr>
          <w:b w:val="0"/>
        </w:rPr>
        <w:t xml:space="preserve"> ej vara berättigad att vidare behålla arrendet.&gt; Det är denna sistnämnda bestämmelse, som jag anser vara orimligt hård. Det förekommer ju ofta, att en </w:t>
      </w:r>
      <w:r>
        <w:rPr>
          <w:b/>
        </w:rPr>
        <w:t>änka²</w:t>
      </w:r>
      <w:r>
        <w:rPr>
          <w:b w:val="0"/>
        </w:rPr>
        <w:t xml:space="preserve"> kan sitta med minderåriga barn, och enligt detta villkor skulle </w:t>
      </w:r>
      <w:r>
        <w:rPr>
          <w:b/>
        </w:rPr>
        <w:t>hon²</w:t>
      </w:r>
      <w:r>
        <w:rPr>
          <w:b w:val="0"/>
        </w:rPr>
        <w:t xml:space="preserve"> alltså, om </w:t>
      </w:r>
      <w:r>
        <w:rPr>
          <w:b/>
        </w:rPr>
        <w:t>hon²</w:t>
      </w:r>
      <w:r>
        <w:rPr>
          <w:b w:val="0"/>
        </w:rPr>
        <w:t xml:space="preserve"> träder i nytt gifte, förlora rätten till arrendet.</w:t>
        <w:br/>
        <w:br/>
        <w:t xml:space="preserve">Jag kommer nu att framställa ett yrkande, som går ut på att man med bibehållande av utskottets kläm skall i dess motivering angående optionsrätten på sidan 8 i slutet av första stycket efter ordet »omständigheterna» tillägga följande: »Bestämmelserna (under A 4), att arrendators </w:t>
      </w:r>
      <w:r>
        <w:rPr>
          <w:b/>
        </w:rPr>
        <w:t>änka²</w:t>
      </w:r>
      <w:r>
        <w:rPr>
          <w:b w:val="0"/>
        </w:rPr>
        <w:t xml:space="preserve"> vid ingående av nytt gifte ej skulle vara berättigad bibehålla arrendet, böra ändras därhän, att denna påföljd göres beroende därav, huruvida bröstarvinge i förra giftet finnes, som kan vara lämplig att övertaga arrendet». Med bifall till ett sådant yrkande blir saken i varje fall fullt klarlagd, och denna ståndpunkt torde icke stå i strid med det ställningstagande, som utskottet eller de sakkunniga egentligen gått in för. Samma yrkande kommer också att framställas i första kammaren. Jag skall inskränka mig till att göra detta yrkande, herr talman.</w:t>
      </w:r>
    </w:p>
    <w:p>
      <w:pPr>
        <w:pStyle w:val="Heading2"/>
      </w:pPr>
      <w:r>
        <w:t>2. Jöran Grapenson (Lantmanna- och borgarepartiet inom andrakammaren, man)</w:t>
      </w:r>
    </w:p>
    <w:p>
      <w:r>
        <w:rPr>
          <w:b w:val="0"/>
        </w:rPr>
        <w:t>Herr talman, mina herrar! Med hänsyn till den sena timmen skall jag försöka att fatta mig kort. Jag har i annat sammanhang, nämligen 1 Nya Dagligt Allehanda senaste lördagen, framlagt mina tankar i denna fråga. Därav framgår, att jag betraktar förslaget såsom en synnerligen allvarlig och riskabel sak för den framtida renskötseln och även för de människors existens, som skulle komma att bo på ifrågavarande jordbruksoch bostadslägenheter. Det är icke så lätt att vinna sin utkomst däruppe på de ensliga vidderna, där vintern är lång och växtligheten under den korta sommaren synnerligen knapp.</w:t>
        <w:br/>
        <w:br/>
        <w:t>Från Norrbottens synpunkt har jag varit synnerligen tveksam, huruvida jag skulle kunna biträda förslaget eller icke. Men med tanke på att förslaget också gäller Västerbotten och Jämtland, där förhållandena troligen äro annorlunda, vill jag icke framställa något yrkande om avslag. När jag avstår härifrån — och det har icke varit så lätt för mig att komma därhän — vill jag dock vördsamt uttala den förhoppningen, att de bestämmelser, som riksdagen nu kommer att lämna Kungl. Maj:t rätt att utfärda, må tillämpas med den allra största försiktighet. Det vore förvisso nödvändigt, att Kungl. Maj:t vid utfärdandet av dessa bestämmelser också intoge ett stadgande om att kommunalfullmäktige i vederbörande socknar beredas tillfälle att yttra sig, innan ett beslut i upplåtelseärendet fattas. Kommunerna kunna nämligen komma att få vidkännas de mest vittgående konsekvenser av den bosättning, som här ifrågasättes; detta med hänsyn till skolväsende, fattigvård, sjukvård o. s. v.</w:t>
        <w:br/>
        <w:br/>
        <w:t>För övrigt finner jag, att lagstiftningen i övrigt icke bör läggas så, att den så att säga tvingar lapparna i famnen på denna bosättning. Det synes mig därför vara av behovet påkallat, att en vis justering göres med hänsyn till 1 8 i renbeteslagen, vilken står som nästa nummer på kammarens föredragningslista, och jag ber, när detta lagärende kommer före, att få återkomma.</w:t>
        <w:br/>
        <w:br/>
        <w:t>Jag får slutligen förklara min anslutning till det yrkande, som nyss framställdes av herr Brännström. Ett bifall till yrkandet innebär enligt min uppfattning en mycket mänsklig justering av förslaget.</w:t>
      </w:r>
    </w:p>
    <w:p>
      <w:pPr>
        <w:pStyle w:val="Heading2"/>
      </w:pPr>
      <w:r>
        <w:t>3. Carl Johan Johansson (Socialdemokraterna, man)</w:t>
      </w:r>
    </w:p>
    <w:p>
      <w:r>
        <w:rPr>
          <w:b w:val="0"/>
        </w:rPr>
        <w:t>Herr talman! Herr Brännström yttrade, att det nog icke funnes något större intresse hos kammarledamöterna för den sak, som det här gäller, och att man icke begrepe den därför att man icke vore ifrån de trakter, som berördes av lagförslaget. Detta har han nog i stort sett rätt uti, ty vad utskottet haft att bygga på har främst varit de sakkunnigas förslag och den kungl. propositionen i ämnet. Med hänsyn därtill har också utskottet tillstyrkt vad Kungl. Maj:t föreslagit.</w:t>
        <w:br/>
        <w:br/>
        <w:t xml:space="preserve">Herr Brännström yrkade nu för sin del, att det på sidan 8 i utskottsutlåtandet skulle göras ett visst tillägg, som skulle möjliggöra för en </w:t>
      </w:r>
      <w:r>
        <w:rPr>
          <w:b/>
        </w:rPr>
        <w:t>änka²</w:t>
      </w:r>
      <w:r>
        <w:rPr>
          <w:b w:val="0"/>
        </w:rPr>
        <w:t xml:space="preserve"> att få sitta kvar på lägenheten, ifall </w:t>
      </w:r>
      <w:r>
        <w:rPr>
          <w:b/>
        </w:rPr>
        <w:t>hon²</w:t>
      </w:r>
      <w:r>
        <w:rPr>
          <w:b w:val="0"/>
        </w:rPr>
        <w:t xml:space="preserve"> gifte om sig. Jag är icke så övertygad om att detta är riktigt. I lagförslaget stadgas, att upplåtelse får ske åt en lapp, som enligt lagen om de svenska lapparnas rätt till renbete i Sverige äger rätt till renskötsel men icke är i tillfälle att utöva denna näring, dock icke till den som redan äger fast egendom av den storlek, att därå kan födas en familj eller redan innehar dylik lägenhet. Om </w:t>
      </w:r>
      <w:r>
        <w:rPr>
          <w:b/>
        </w:rPr>
        <w:t>änkan²</w:t>
      </w:r>
      <w:r>
        <w:rPr>
          <w:b w:val="0"/>
        </w:rPr>
        <w:t xml:space="preserve"> sålunda gifter om sig med en lapp, som enligt denna bestämmelse kan vara berättigad att få en lägenhet, uppstå inga svårigheter. Men gifter </w:t>
      </w:r>
      <w:r>
        <w:rPr>
          <w:b/>
        </w:rPr>
        <w:t>hon²</w:t>
      </w:r>
      <w:r>
        <w:rPr>
          <w:b w:val="0"/>
        </w:rPr>
        <w:t xml:space="preserve"> sig med en lapp, som icke är berättigad i det hänseendet, eller om </w:t>
      </w:r>
      <w:r>
        <w:rPr>
          <w:b/>
        </w:rPr>
        <w:t>hon²</w:t>
      </w:r>
      <w:r>
        <w:rPr>
          <w:b w:val="0"/>
        </w:rPr>
        <w:t xml:space="preserve"> gifter sig med en svensk eller en finne, kan </w:t>
      </w:r>
      <w:r>
        <w:rPr>
          <w:b/>
        </w:rPr>
        <w:t>hon²</w:t>
      </w:r>
      <w:r>
        <w:rPr>
          <w:b w:val="0"/>
        </w:rPr>
        <w:t xml:space="preserve"> icke få sitta kvar. Har </w:t>
      </w:r>
      <w:r>
        <w:rPr>
          <w:b/>
        </w:rPr>
        <w:t>hon²</w:t>
      </w:r>
      <w:r>
        <w:rPr>
          <w:b w:val="0"/>
        </w:rPr>
        <w:t xml:space="preserve"> däremot t. ex. en son i första giftet och denne är berättigad, så kan en upplåtelse ske.</w:t>
        <w:br/>
        <w:br/>
        <w:t>Jag tror sålunda icke, att det är någon fara, även om man antager utskottets förslag, men jag nödgas erkänna, att jag i likhet med de andra ledamöterna i utskottet är rätt främmande för denna fråga och för hur förhållandena gestalta</w:t>
        <w:br/>
        <w:br/>
        <w:t>sig däruppe. Vi ha trott, att vi stått på säker grund, när vi följt såväl de sakkunniga som Kungl. Maj:t. Jag ber att få yrka bifall till utskottets hemställan. ;</w:t>
      </w:r>
    </w:p>
    <w:p>
      <w:pPr>
        <w:pStyle w:val="Heading2"/>
      </w:pPr>
      <w:r>
        <w:t>4. Ludwig Brännström (Lantmanna- och borgarepartiet inom andrakammaren, man)</w:t>
      </w:r>
    </w:p>
    <w:p>
      <w:r>
        <w:rPr>
          <w:b w:val="0"/>
        </w:rPr>
        <w:t xml:space="preserve">Herr talman! Jag ber att gentemot utskottets ärade ordförande få framhålla, att vad jag yrkat torde icke vara revolutionerande på något sätt. Jag har endast föreslagit, att arrendators </w:t>
      </w:r>
      <w:r>
        <w:rPr>
          <w:b/>
        </w:rPr>
        <w:t>änka²</w:t>
      </w:r>
      <w:r>
        <w:rPr>
          <w:b w:val="0"/>
        </w:rPr>
        <w:t xml:space="preserve"> icke skall förlora rätten att behålla arrendet, om </w:t>
      </w:r>
      <w:r>
        <w:rPr>
          <w:b/>
        </w:rPr>
        <w:t>hon²</w:t>
      </w:r>
      <w:r>
        <w:rPr>
          <w:b w:val="0"/>
        </w:rPr>
        <w:t xml:space="preserve"> träder i nytt gifte. Nu säger herr Johansson i Uppmälby, att om </w:t>
      </w:r>
      <w:r>
        <w:rPr>
          <w:b/>
        </w:rPr>
        <w:t>änkan²</w:t>
      </w:r>
      <w:r>
        <w:rPr>
          <w:b w:val="0"/>
        </w:rPr>
        <w:t xml:space="preserve"> gifter om sig med lapp, som är berättigad i det hänseendet, kan denne få övertaga arrendet. Detta må vara sant, men det innebär väl icke ett skäl för att </w:t>
      </w:r>
      <w:r>
        <w:rPr>
          <w:b/>
        </w:rPr>
        <w:t>änkan²</w:t>
      </w:r>
      <w:r>
        <w:rPr>
          <w:b w:val="0"/>
        </w:rPr>
        <w:t xml:space="preserve">, som fått arrendet på sig överlåtet, skall förlora det. Även mitt yrkande har ju den begränsningen, att om det finns barn i första giftet, som äro berättigade att övertaga arrendet, ha dessa förmånsrätt. Något annat torde väl icke heller utskottet ha menat, när det gäller optionsrätten beträffande dessa lägenheter. Det rör sig alltså om ett förtydligande och om att fastslå en rätt, som jag anser vara ganska rimlig. Det strider rent av mot allmänna rättsmedvetandet, att en </w:t>
      </w:r>
      <w:r>
        <w:rPr>
          <w:b/>
        </w:rPr>
        <w:t>änka²</w:t>
      </w:r>
      <w:r>
        <w:rPr>
          <w:b w:val="0"/>
        </w:rPr>
        <w:t xml:space="preserve"> skall, när </w:t>
      </w:r>
      <w:r>
        <w:rPr>
          <w:b/>
        </w:rPr>
        <w:t>hon²</w:t>
      </w:r>
      <w:r>
        <w:rPr>
          <w:b w:val="0"/>
        </w:rPr>
        <w:t xml:space="preserve"> ingår gifte, gå förlustig sin rätt på detta sätt. Dessutom gälla ju så stränga bestämmelser om att vederbörande, som går rätten förlustig, icke i annan mån än myndigheterna bestämma skall erhålla någon ersättning. Jag ber att få vidhålla mitt yrkande.</w:t>
      </w:r>
    </w:p>
    <w:p>
      <w:pPr>
        <w:pStyle w:val="Heading2"/>
      </w:pPr>
      <w:r>
        <w:t>5. Ernst Lindley (Socialdemokraterna, man)</w:t>
      </w:r>
    </w:p>
    <w:p>
      <w:r>
        <w:rPr>
          <w:b w:val="0"/>
        </w:rPr>
        <w:t>Herr talman! Jag ber att få föreslå, att punkten A) företages till avgörande på det sätt, att först föredrages det under punkten upptagna lagförslaget, förslaget till lag om de svenska lapparnas rätt till renbete i Sverige, paragrafvis med ingress och rubrik sist samt därefter utskottets hemställan, ävensom att vid det lagrum, varom först uppstår överläggning, denna må omfatta utlåtandet i dess helhet.</w:t>
        <w:br/>
        <w:br/>
        <w:t xml:space="preserve">Rätt till renskötsel tillkommer ock </w:t>
      </w:r>
      <w:r>
        <w:rPr>
          <w:b/>
        </w:rPr>
        <w:t>kvinna¹</w:t>
      </w:r>
      <w:r>
        <w:rPr>
          <w:b w:val="0"/>
        </w:rPr>
        <w:t xml:space="preserve">, som är eller varit gift med man med dylik rätt. Ingår </w:t>
      </w:r>
      <w:r>
        <w:rPr>
          <w:b/>
        </w:rPr>
        <w:t>kvinna¹</w:t>
      </w:r>
      <w:r>
        <w:rPr>
          <w:b w:val="0"/>
        </w:rPr>
        <w:t xml:space="preserve">, som har rätt till renskötsel, äktenskap med man, som saknar dylik rätt, går </w:t>
      </w:r>
      <w:r>
        <w:rPr>
          <w:b/>
        </w:rPr>
        <w:t>hon²</w:t>
      </w:r>
      <w:r>
        <w:rPr>
          <w:b w:val="0"/>
        </w:rPr>
        <w:t xml:space="preserve"> rätten förlustig; Konungens befallningshavande obetaget att, där i något fall synnerliga skäl föreligga, medgiva, att </w:t>
      </w:r>
      <w:r>
        <w:rPr>
          <w:b/>
        </w:rPr>
        <w:t>hon²</w:t>
      </w:r>
      <w:r>
        <w:rPr>
          <w:b w:val="0"/>
        </w:rPr>
        <w:t>, med de begränsningar i fråga om tid och renantal som kunna finnas lämpliga, må bibehållas vid rättigheten.</w:t>
        <w:br/>
        <w:br/>
        <w:t>Med lapp avses i denna lag en var, som enligt vad nu är sagt äger rätt till renskötsel; och den lapp, som själv eller genom medlemmar av sitt hushåll driver renskötsel, kallas renskötande lapp.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1790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