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572</w:t>
      </w:r>
    </w:p>
    <w:p>
      <w:r>
        <w:rPr>
          <w:b/>
        </w:rPr>
        <w:t xml:space="preserve">Datum: </w:t>
      </w:r>
      <w:r>
        <w:t>1928-05-16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Gabrielsson (–, man)</w:t>
      </w:r>
    </w:p>
    <w:p>
      <w:r>
        <w:rPr>
          <w:b w:val="0"/>
        </w:rPr>
        <w:t>Herr talman! Jag har icke tänkt framställa något annat yrkande än om bifall till utskottets hemställan, men jag anser det vara behövligt att göra ett litet tillägg till motiveringen.</w:t>
        <w:br/>
        <w:br/>
        <w:t xml:space="preserve">I den kungl. propositionen nr 206 föreslås, att om en </w:t>
      </w:r>
      <w:r>
        <w:rPr>
          <w:b/>
        </w:rPr>
        <w:t>änka²</w:t>
      </w:r>
      <w:r>
        <w:rPr>
          <w:b w:val="0"/>
        </w:rPr>
        <w:t xml:space="preserve"> efter sådan lägenhetsinnehavare, varom här är fråga, ingår nytt äktenskap, skall </w:t>
      </w:r>
      <w:r>
        <w:rPr>
          <w:b/>
        </w:rPr>
        <w:t>hon²</w:t>
      </w:r>
      <w:r>
        <w:rPr>
          <w:b w:val="0"/>
        </w:rPr>
        <w:t xml:space="preserve"> inte vara berättigad att behålla arrendet. Jag skulle med anledning därav vilja föreslå, att i utskottets motivering göres ett litet tillägg, ty utskottet har egentligen inte yttrat sig om den saken. Jag skulle sålunda vilja hemställa, att på sid. 8 1 utskottets utlåtande efter första styckets slut måtte införas följande:</w:t>
        <w:br/>
        <w:br/>
        <w:t xml:space="preserve">»Bestämmelsen, att arrendators </w:t>
      </w:r>
      <w:r>
        <w:rPr>
          <w:b/>
        </w:rPr>
        <w:t>änka²</w:t>
      </w:r>
      <w:r>
        <w:rPr>
          <w:b w:val="0"/>
        </w:rPr>
        <w:t xml:space="preserve"> vid ingående av nytt gifte ej skulle vara berättigad att bibehålla arrendet, bör ändras därhän, att denna påföljd göres beroende därav, huruvida bröstarvinge i förra giftet finnes, som kan prövas lämplig att övertaga arrendet.»</w:t>
        <w:br/>
        <w:br/>
        <w:t>Ett dylikt tillägg har redan av andra kammaren beslutats, och jag anser det därför vara lämpligt och nödvändigt, att vi fatta samma beslut här.</w:t>
        <w:br/>
        <w:br/>
        <w:t>Jag hemställer sålunda om bifall till detta yrkande.</w:t>
      </w:r>
    </w:p>
    <w:p>
      <w:pPr>
        <w:pStyle w:val="Heading2"/>
      </w:pPr>
      <w:r>
        <w:t>2. Gustaf Sederholm (Högerns riksdagsgrupp, man)</w:t>
      </w:r>
    </w:p>
    <w:p>
      <w:r>
        <w:rPr>
          <w:b w:val="0"/>
        </w:rPr>
        <w:t>Det nu framställda yrkandet avser ju egentligen ett förtydligande av de bestämmelser, som föreslagits av Kungl. Maj:t. Dessa bestämmelser ge visserligen möjlighet till en sådan tillämpning, som den siste ärade talaren här förordat, men då hans förslag innebär ett förtydligande, som inte kan skada, har jag för min del ingenting att erinra mot bifall till framställningen.</w:t>
      </w:r>
    </w:p>
    <w:p>
      <w:pPr>
        <w:pStyle w:val="Heading2"/>
      </w:pPr>
      <w:r>
        <w:t>3. August Nilsson (Socialdemokraterna, man)</w:t>
      </w:r>
    </w:p>
    <w:p>
      <w:r>
        <w:rPr>
          <w:b w:val="0"/>
        </w:rPr>
        <w:t xml:space="preserve">Rätt till renskötsel tillkommer ock </w:t>
      </w:r>
      <w:r>
        <w:rPr>
          <w:b/>
        </w:rPr>
        <w:t>kvinna¹</w:t>
      </w:r>
      <w:r>
        <w:rPr>
          <w:b w:val="0"/>
        </w:rPr>
        <w:t xml:space="preserve">, som är eller varit gift med man med dylik rätt. Ingår </w:t>
      </w:r>
      <w:r>
        <w:rPr>
          <w:b/>
        </w:rPr>
        <w:t>kvinna¹</w:t>
      </w:r>
      <w:r>
        <w:rPr>
          <w:b w:val="0"/>
        </w:rPr>
        <w:t xml:space="preserve">, som har rätt till renskötsel, äktenskap med man, som saknar dylik rätt, gär </w:t>
      </w:r>
      <w:r>
        <w:rPr>
          <w:b/>
        </w:rPr>
        <w:t>hon²</w:t>
      </w:r>
      <w:r>
        <w:rPr>
          <w:b w:val="0"/>
        </w:rPr>
        <w:t xml:space="preserve"> rätten förlustig; Konungens befallningshavande obetaget att, där i något fall synnerliga skäl föreligga, medgiva, att </w:t>
      </w:r>
      <w:r>
        <w:rPr>
          <w:b/>
        </w:rPr>
        <w:t>hon²</w:t>
      </w:r>
      <w:r>
        <w:rPr>
          <w:b w:val="0"/>
        </w:rPr>
        <w:t>, med de begränsningar i fråga om tid och renantal, som kunna finnas lämpliga, må bibehållas vid rättigheten.</w:t>
        <w:br/>
        <w:br/>
        <w:t>Med lapp avses i denna lag en var, som enligt vad nu är sagt äger rätt till renskötsel; och den lapp, som själv eller genom medlemmar av sitt hushåll driver renskötsel, kallas renskötande lapp.</w:t>
        <w:br/>
        <w:br/>
        <w:t>När i denna lag talas om lapps renar, förstås därmed icke allenast hans egna utan ock sådana renar, som annan i enlighet med denna lag satt i hans vård (skötesrenar).</w:t>
      </w:r>
    </w:p>
    <w:p>
      <w:pPr>
        <w:pStyle w:val="Heading2"/>
      </w:pPr>
      <w:r>
        <w:t>4. Carl Immanuel Asplund (Socialdemokraterna, man)</w:t>
      </w:r>
    </w:p>
    <w:p>
      <w:r>
        <w:rPr>
          <w:b w:val="0"/>
        </w:rPr>
        <w:t xml:space="preserve">I första paragrafen första stycket av det nu föreliggande lagförslaget har beträffande rätten till renskötsel införts en restriktion, som inte förekommer i nu gällande lag och inte heller var upptagen i det lagförslag, som framlades 1924. Denna restriktion innefattar, att rätt till renskötsel tillkommer den, som är av lapsk härkomst, såframt hans fader eller </w:t>
      </w:r>
      <w:r>
        <w:rPr>
          <w:b/>
        </w:rPr>
        <w:t>moder²</w:t>
      </w:r>
      <w:r>
        <w:rPr>
          <w:b w:val="0"/>
        </w:rPr>
        <w:t xml:space="preserve"> eller någon av dessas föräldrar såsom stadigvarande yrke drivit renskötsel eller rn däri eller ock Konungens befallningshavande medgiver honom rätt</w:t>
        <w:br/>
        <w:br/>
        <w:t>ärtill.</w:t>
        <w:br/>
        <w:br/>
        <w:t>Det förefaller mig, att man skall ha starka skäl för att fråntaga människor, som ifrån hedenhös ha haft rätt att fritt söka sin näring genom renskötsel, denna rätt på grund av att ett par led av deras förfäder icke ha stadigvarande begagnat sig av densamma.</w:t>
        <w:br/>
        <w:br/>
        <w:t xml:space="preserve">Då utskottets utlåtande över detta lagförslag framlades, yrkade jag, att dess behandling skulle uppskjutas, tills beslut förelåg beträffande det av Kungl. Maj:t framlagda förslaget om lapparnas bosättning, detta för att man skulle komma i tillfälle att bedöma, huruvida de lappar, som genom det nya lagförslaget skulle fråntagas rätten att driva renskötsel, skulle erhålla tillfälle att försörja sig på annat sätt. Enligt det nyss antagna förslaget om rätt till mark för bosättning har denna rätt begränsats till sådana lappar, som inneha rätt till renskötsel men icke begagna sig av densamma. Från rätten till att jaga eller fiska på mark ovanför odlingsgränsen och dessutom från möjlighet att få markupplåtelse för bosättning hava således undantagits alla lappar, som till följd av den nu föreslagna bestämmelsen i första paragrafen icke skulle ha' rätt att driva renskötsel. Jag vill beträffande den bestämmelsen säga, att det behöver inte vara så, att far eller </w:t>
      </w:r>
      <w:r>
        <w:rPr>
          <w:b/>
        </w:rPr>
        <w:t>mor²</w:t>
      </w:r>
      <w:r>
        <w:rPr>
          <w:b w:val="0"/>
        </w:rPr>
        <w:t xml:space="preserve"> till en viss lapp eller deras föräldrar icke försörjt sig på renskötsel, utan det är tillräkligt, om dessa förfäders renantal</w:t>
        <w:br/>
        <w:br/>
        <w:t>nedgått så pass, att de funnit sig böra icke själva sköta sina renar utan överlämnat dem till vård hos någon renskötande släkting. I det fallet ha de ju enligt denna lag rätt att behålla 100 renar. Efter lagens bestämmelser skulle avkomlingarna till dessa två släktled förlora inte bara rätten att återupptaga renskötsel utan även rätten att inneha skötesrenar i annans vård till större antal än 20. Deras rätt blir därvid således fullt jämställd med de bofasta Jordbrukarnas rätt.</w:t>
        <w:br/>
        <w:br/>
        <w:t>Vidare har jag den anmärkningen att göra emot $ 8, vilken innefattar bestämmelser om vilka som ha rätt att tillhöra lappby, att denna paragraf avskiljer från rätten att tillhöra lappby avkomlingarna i andra led, d. v. s. barnbarnen, efter renskötande lapp, ifall fadern eller modern till den siste ättlingen icke har skött renar. Men för att kunna utnyttja rätten till renskötsel måste vederbörande tillhöra lappbyn. Det är således en ytterligare begränsning — 1 realiteten stridande mot bestämmelsen i $ 1 — som innehålles i den åttonde paragrafen. Det förefaller mig vara en betänklig brist hos ett lagförslag, att bestämmelserna på detta sätt gå isär.</w:t>
        <w:br/>
        <w:br/>
        <w:t>Jag vill vidare säga, att jag finner det vara alldeles omotiverat att fastställa sådana bestämmelser, att icke vilken person av lapsk härkomst som helst skulle, om han har råd att skaffa sig tillräckligt antal renar, få idka renskötsel. Det finns ju inte någon annan äganderätt till betesmarken än en urgammal hävd, enligt vilken varje lappfamilj har lika rätt att försörja sig med renskötsel inom sin lappby. Det finns inte någon möjlighet att här företaga en uppdelning, såsom fallet är beträffande jordbruket, där man kan skifta så, att varje jordbrukare får sitt för sig, utan möjligheten att utnyttja den gemensamma rätten till betesmarkerna beror på vars och ens förmåga att skaffa sig ett tillräckligt stort antal renar.</w:t>
        <w:br/>
        <w:br/>
        <w:t>Jag finner därför, att så länge som betesmarkerna medge, att det på varje renskötande lappfamilj belöpande antalet av de renar, som kunna livnäras på en lappbys betesmarker, är tillräckligt stort för att motsvara existensminimum, så är det oriktigt att göra några restriktioner beträffande denna rätt.</w:t>
        <w:br/>
        <w:br/>
        <w:t>Jag har här en uppgift på antalet renskötande familjer och familjemedlemmar samt renar i fjällappbyarna inom Norrbottens norra lappfogdedistrikt. Därav framgår, att i de byar, som ha sina områden norr om Torne älv och Torne träsk och som falla under konventionen med Norge, är renantalet per familj i medeltal 236. Det torde få anses, att ett antal av 200 renar bör vara tillräckligt för att nödtorftigt försörja en renskötande lappfamilj, när man tar hänsyn till de goda priser, som numera råda på renkött och renprodukter. Inom Rautasvuoma och Kaalasvuoma byar, d. v. s. Torne—Kalix älvdalar, är medeltalet egna renar per familj 419. Inom Gällivarebyarna Norrkaitum, Mellanbyn och Sörkaitum är medeltalet 520. Detta visar således, att i de två senare områdena finnes plats för åtminstone dubbelt så många renskötande familjer, som nu där uppehålla sig.</w:t>
        <w:br/>
        <w:br/>
        <w:t>Den nu föreslagna lagen innehåller ju den goda bestämmelsen beträffande begränsning av antalet renar inom de lappbyar, där renantalet överstiger betestillgången, att om man, sedan man har avlägsnat de fastboendes renar och försökt att flytta bort vissa renskötande familjer för att bringa ned antalet, ändå har kvar för många renar inom lappbyns område, så skall minskningen av renantalet gå ut över dem, som ha det största antalet renar. Det finns således i lagförslaget tillfredsställande garanti för att icke betesmarkerna, genom att man tillåter ett betydligt större antal familjer att bedriva renskötsel, skola bli för hårt anlitade.</w:t>
        <w:br/>
        <w:br/>
        <w:t>Under sådana förhållanden, och då jag icke kan vara med om att här besluta, att större eller mindre delar av lappallmogen fråntages rätten att driva renskötsel, rätten att fiska och jaga och rätten att erhålla mark för bosättning, så anhåller jag att få yrka, att första stycket i första paragrafen måtte utgå med</w:t>
        <w:br/>
        <w:br/>
        <w:t>undantag för den första satsen, som lyder: » Rätt till renskötsel, varom i denna lag sägs, tillkommer den, som är av lapsk härkomst.» Detta överensstämmer i</w:t>
        <w:br/>
        <w:br/>
        <w:t>i Sverige m.m. Sak helt och hållet med det förslag, som framlades av lappkommittén 1924.</w:t>
        <w:br/>
        <w:br/>
        <w:t>Skulle på grund av att inte motion med sådant yrkande blivit väckt, proposition vägras, så anhåller jag, herr talman, att subsidiärt få yrka avslag på första paragrafen första momentet.</w:t>
        <w:br/>
        <w:br/>
        <w:t>Slutligen ber jag, herr talman, få nämna, att herr Lindhagen bett mig meddela, att han till följd av sjukdom måst avlägsna sig från sammanträdet och därför icke är i stånd att i nu föreliggande frågor föra lapparnas talan.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