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1795</w:t>
      </w:r>
    </w:p>
    <w:p>
      <w:r>
        <w:rPr>
          <w:b/>
        </w:rPr>
        <w:t xml:space="preserve">Datum: </w:t>
      </w:r>
      <w:r>
        <w:t>1928-05-23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Törnkvist (Socialdemokraterna, man)</w:t>
      </w:r>
    </w:p>
    <w:p>
      <w:r>
        <w:rPr>
          <w:b w:val="0"/>
        </w:rPr>
        <w:t>Herr talman, mina herrar! Då jag under 46 års tid varit anställd och fortfarande är anställd vid en av Sveriges största industrier, tillåter Jag mig säga några ord i föreliggande fråga. Jag skall icke inlåta mig på någon tolkning av lagen eller dess olika paragrafer. Jag skall inskränka mig till att något redogöra för de förhållanden, som voro rådande å arbetsmarknaden vid början av min verksamhet som industriarbetare. När jag som 14-årig pojke började vid industrien, nämligen vid Lomma cementfabrik, funnos inga fackföreningar, ej heller några kollektivavtal, som blevo slutna. Anarki var ständigt rådande i vad gällde avtal och uppgörelser mellan arbetsgivare och arbetare. En grupp proklamerade strejk ena dagen, och en annan grupp vid samma fabrik en annan dag — jag vill medge många gånger utan bärande motiv för sin åtgärd. Ständigt förekom superi och slagsmål efter varje avlöningstillfälle, och vid dessa tillfällen kunde det förekomma ganska drastiska saker. Jag har som pojke bevittnat, hurusom arbetarna buro ut en misshaglig vaktmästare på en skarphuggen planka och stjälpte honom på en avskrädeshög. Sådant kunde försiggå, när icke arbetarna hade några organisationer. Sedan 40 år tillbaka har jag deltagit i arbetarnas organisationsarbete. Jag har varit med på många förhandlingar och varit med i många konflikter, Jag har varit med om konflikter, som varat halva eller hela år, men under senare tider, sedan styrelserna inom fackföreningarna hunnit skapa en kultur och en disciplin bland arbetarna, som är så beundransvärd, att säkerligen ingen i våra dagar kan bestrida densamma, ha dylika svåra konflikter blivit sällsynta. Jag har varit med om sådana konflikter, och jag har iakttagit och kunnat konstatera och kan skaffa bevis för att under pågående strejker har icke så mycket som en spik eller en brädstump, långt mindre något värdefullare föremål, rubbats från fabrikens område, trots att detta icke på något sätt varit varken inhägnat eller bevakat. Emot arbetare, som uppträda på detta sätt, skapar man icke gärna några klasslagar. Och detta förhållande, att en strejk kan försiggå på detta sympatiska sätt, beror, som jag nämnde, på att arbetarna äro skolade. Men det är också beroende på att det under pågående konflikt ständigt har förts underhandlingar mellan arbetare och arbetsgivare. Dessa förhandlingar ha förts under samförstånd och saklighet och mycket stort förtroende för varandra. Var och en av parterna har anfört skäl för sin åsikt, och den gången striden har slutat, har det icke funnits någon bitterhet eller avoghet mellan parterna. Var och en av dem har tagit skäl och givit skäl. Det är detta goda förhållande mellan arbetsgivare och arbetare samt denna goda disciplin och samhörighet, som är rådande på arbetsmarknaden, som herrarna här vilja försöka att spoliera. Jag tror också, att om herrarna i dag antaga denna lag, skola ni i stor utsträckning lyckas att uppriva dessa förhållanden.</w:t>
        <w:br/>
        <w:br/>
        <w:t>Jag är förvissad om, att ingen upplyst högerman i denna kammare, i varje fall ingen, som känner till industriens arbetsförhållanden, och de förhållanden, som äro rådande mellan industriens ledare och arbetare, skulle rösta för detta förslag, om det endast gällde lagförslaget i och för sig och icke några bisynpunkter finge göra sig gällande. Att högern röstar för detta förslag i dag beror naturligtvis därpå, att de vilja ha de folkfrisinnade på sin sida i den stundande valkampanjen, och sedan vilja de också binda de folkfrisinnade på sin sida — vilket jag tror går mycket lätt — för att kunna fullfölja denna lagstiftningstaktik i syfte att klavbinda arbetarrörelsens frihet inom dess fackföreningar.</w:t>
        <w:br/>
        <w:br/>
        <w:t>Ja, jag gratulerar herrarna till att följa denna taktik. Jag kan icke gilla min högtärade vän och partiordförande, herr Per Albin Hansson, i hans optimistiska syn på tingen, att icke fackföreningarna skulle lida skada av detta lagförslag. Jag tror, att den gången herrarna slutfört denna taktik, ha vi inga fackföreningar, och inga kollektivavtal komma att slutas. Vi ha så många fiender på annat håll, dels bland syndikalisterna och dels bland kommunisterna, som försöka göra allt möjligt för att spränga våra fackorganisationer. Och nu få de ett handtag från regeringens sida, som de skola bliva tacksamma för. Jag frågar mig med bekymmer: Vad skall inträffa den gången detta händer? Och jag är stark i min kolartro, att detta kommer att ske. Ja, resultatet kommer troligen att bliva det, att i de stora industricentra och i städerna, där komma arbetarna att organisera sig i starka politiska föreningar, som antingen få socialdemokratisk eller syndikalistisk eller kommunistisk inriktning. Och till dessa föreningar komma arbetarna att erlägga dryga kontingenter för att kunna värna sig själva och sin existens, när de bliva överfallna av arbetsgivarna. Det är förmodligen en sådan utveckling, som herrarna vilja ha till stånd.</w:t>
        <w:br/>
        <w:br/>
        <w:t xml:space="preserve">Det är givet att när fackföreningarna blivit upprivna, så finns det många — och det finns många redan nu — som av egoistiska skäl försöka ställa sig utanför varje organisation. Att vi fortfarande få strid på arbetsmarknaden lär ingen betvivla. Säkerligen kommer högern och framför allt arbetsgivarföreningen att draga försorg om att vi icke få någon evig fred på arbetsmarknaden. Det finns många människor, som icke tillhöra någon organisation. Dessa kunna icke klara sig när en strejk eller lockout utbryter, utan få hänvända sig till fattigvården för att få hjälp åt sig och sina familjer. Men det kan ju hända, att fattigvården och kommunerna varken vilja eller ha förmåga att träda emellan i alla dessa fall. Vad blir då följden? Jo, att dessa personer och deras barn komma att översvämma landsbygden och utveckla ett intensivt tiggeri. Jag förmodar att bönderna från krigstiden ha ett livligt minne av, huru det var på den tiden, när arbetarnas </w:t>
      </w:r>
      <w:r>
        <w:rPr>
          <w:b/>
        </w:rPr>
        <w:t>hustrur²</w:t>
      </w:r>
      <w:r>
        <w:rPr>
          <w:b w:val="0"/>
        </w:rPr>
        <w:t xml:space="preserve"> och barn översvämmade landsbygden. Det var visserligen på grund av andra orsaker. Det var icke på grund av avsaknad av medel utan på grund av avsaknad av förnödenhetsartiklar.</w:t>
        <w:br/>
        <w:br/>
        <w:t>Men trots detta, och trots alla de olägenheter, som denna lag kommer att medföra för arbetarna, tror jag ändå icke, att någon, efter den inpiskning, som här skett, skulle vara karl nog att denna gång rösta och handla efter sin övertygelse. Utan här är det de politiska linjerna, som få vara avgörande.</w:t>
        <w:br/>
        <w:br/>
        <w:t>I den reservation, som är skriven av liberalerna 1911, framhålles i mycket starka ordalag, att arbetarparten är starkt underlägsen arbetsgivarparten redan vid starten av denna lag. Jag skall, utom de skäl och exempel därpå, som där äro anförda, andraga ännu ett. Fackföreningarna bestå varken av studenter eller jurister. Det är oskolat folk. Arbetsdomstolen skall döma uteslutande efter de inlagor och redogörelser, som inkomma från de olika parterna. Tror någon, att en fackförening kan prestera en så fulländad inlaga till</w:t>
        <w:br/>
        <w:br/>
        <w:t>domstolen, som arbetsgivareparten kan göra, som har sina ingenjörer, direktörer och fast anställda jurister, som kunna utföra detta arbete. Redan däri ligger en mycket stor olägenhet för arbetarna, då de vilja bliva rättvist behandlade av en sådan domstol.</w:t>
        <w:br/>
        <w:br/>
        <w:t>Nu skulle denna lagstiftning endast gälla rättstvister. Under min långa erfarenhet på arbetsmarknaden inom industrien har jag sett så många exempel på, alt just dessa s. k. rättstvister kunna härleda sig från intressetvister. Jag skall endast taga ett enda litet fall ur min egen erfarenhet inom kolgruveindustrien. Vi hade lyckats få ett ganska förmånligt avtal på en arbetsplats, på grund av de svåra omständigheter varunder vi arbetade. Det var mycket vatten och även eljest svåra brytningsförhållanden. Om en månad, då vi kommit längre in i flötsen, ändrade detta förhållande sig. Då sade arbetsgivarna ifrån, att nu skulle lönerna nedsättas med 20 4. Vi hade redan då kollektivavtal och bestämmelser om prislistor och lönelistor på olika områden. Givetvis kunde vi icke gå med på en sådan åtgärd, alldenstund vi hade vår prislista klar och godkänd i kollektivavtalet, och arbetsgivarna kunde icke bestrida detta. Men vad gjorde man då. Jo, man stannade arbetet i denna flöts och öppnade brytningen från en annan sida. Och då fingo vi lönen nedsatt med 10 4. Jag är övertygad och förvissad om att om vi haft en arbetsdomstol på den tiden, skulle vi icke kunnat få rättelse eller hjälp åt arbetarna, trots att vi hade den moraliska rätten, ty i avtalet stod, att det skulle vara så och så mycket på den arbetsplatsen. Men när brytningen ändrades, hade vi inget avtal för den andra arbetsplatsen. Vi fingo alltså inleda underhandlingar, och med dessas hjälp lyckades vi att reducera nedprutningen till 10 4. Vi fingo sedan bryta samma kol och taga varenda bit av denna flöts för 10 4 lägre lön. Det skulle väl inte förvåna någon, om vid ett sådant tillfälle, när arbetsgivarna behandlat arbetarna på det sättet, konflikt utbrutit. Den hade då blivit betraktad såsom rättstvist och sålunda kriminaliserad. Den blir inte betraktad såsom en intressetvist, fastän den i själva verket är en sådan.</w:t>
        <w:br/>
        <w:br/>
        <w:t>Nu frågar man sig: vad har inträffat, som gör, att denna lagstiftning skall genomföras. Är det för rikets sannskyldiga nytta, som man vill mot arbetarnas samfällda opinion försöka genomtrumfa en sådan lag? Jag är alldeles förvissad, att om hans excellens statsministern fortfarande varit lönearbetare och såsom jag fått arbeta för en timlön av 60 öre för att försörja en stor familj, så skulle han säkerligen sett denna fråga med andra ögon. Jag vill säga, att jag betraktar det som en fix idé hos hans excellens statsministern att med alla medel försöka komma åt arbetarna och deras organisationer, oavsett hur stor skada han än bringar näringslivet och samhället.</w:t>
        <w:br/>
        <w:br/>
        <w:t>Jag vill med dessa ord, herr talman, yrka avslag å utskottets hemställan och bifall till den socialdemokratiska reservationen.</w:t>
      </w:r>
    </w:p>
    <w:p>
      <w:pPr>
        <w:pStyle w:val="Heading2"/>
      </w:pPr>
      <w:r>
        <w:t>2. Algot Sjöström (Socialdemokraterna, man)</w:t>
      </w:r>
    </w:p>
    <w:p>
      <w:r>
        <w:rPr>
          <w:b w:val="0"/>
        </w:rPr>
        <w:t>Herr talman! Jag hade gärna önskat att de kammarledamöter, som ha satt sig i sinnet att votera igenom denna lag, velat åhöra de få ord, jag hade för avsikt att yttra i denna debatt. Men kammarens ödslighet ger vid handen, att mitt anförande såväl som många andras blir ett anförande till protokollet. Icke desto mindre anser jag mig böra säga de ord, som Jag redan hade inriktat mig på.</w:t>
        <w:br/>
        <w:br/>
        <w:t>Då man läser igenom den kungl. propositionen och söker efter de motiv och motiveringar, som Kungl. Maj:t har att anföra för denna lags genomdrivande, så fastnar man ju till en början vid de bekanta siffrorna på sidan 44, vilka redan åberopats i flera diskussioner. Där redogöres med siffror, tagna ur den officiella statistiken, för hur stor procent de i dessa s. k. rättstvister indragna arbetarna utgjort av samtliga i arbetskonflikter deltagande arbetare. Under den första 10-årsperioden, 1903—1912, var procentantalet av arbetare, som hade</w:t>
        <w:br/>
        <w:br/>
        <w:t>varit i konflikt i sådana tvister, som lagen här avser, 7.8. Under 12-årsperioden 1913—1925 hade procentsatsen sjunkit ned till 0.4. Det är dessa siffror, som landsorganisationen i sitt utlåtande anser ge stöd för den meningen, att organisationernas principiella uppfattning, att kollektivavtal skola hållas i helgd, vore en tillräckligt stark moralisk borgen och att en lagstiftning av denna art för den skull icke behövde åstadkommas. Häremot anför departementschefen då följande: »Detta förhållande synes mig snarare framhäva än förringa lagstiftningens betydelse såsom ett värdefullt stöd för en sund samhällsutveckling på hithörande område.» Konsekvensen av detta uttalande synes mig vara, att om även dessa 0.4 procent förr eller senare försvinna, så skulle enligt logikens fordringar, enligt socialministern, en sådan lag i ännu högre grad vara nödvändig, alldenstund enligt departementschefens uppfattning den nämnda nedgången i procentsatsen för dessa rättstvister just skulle tala för lagstiftningens ännu större nödvändighet och betydelse. Jag kan icke förstå en sådan argumentation från departementschefens sida. Mig åtminstone, såsom inte varande jurist eller något som helst sakkunnig på lagstiftningens område i övrigt, förefaller detta att vara, att man ställer logiken på huvudet.</w:t>
        <w:br/>
        <w:br/>
        <w:t>Men även andra motiv ha framdragits i den kungl. propositionen. BI. a. har man såsom ett starkt motiv för att vi även i vårt land skulle vara nödsakade att införa en sådan lagstiftning, som här föreslås, anfört, att ett flertal andra länder infört sådan lagstiftning. Man nämner därvidlag Norge, Danmark och Tyskland. Vad Tyskland beträffar meddelar departementschefen, att i detta land har lagstiftningen ännu icke hunnit prövas. Man kan sålunda inte egentligen hämta något bevis därifrån. Vad Danmark angår, bör man observera den betydelsefulla omständigheten, som torde vara för de flesta bekant, att den gången då en sådan lagstiftning genomfördes i Danmark, så voro både arbetsgivarna och arbetarna överens om att en sådan lag borde införas, i motsats till vad fallet är här i Sverige för ögonblicket, där den ena parten är absolut motståndare till en sådan lagstiftnings genomförande. Så ha vi Norge. Där har man en sådan lag. Den genomfördes 1920 första gången. Förra hösten skrev i tidningen Aftenposten en norsk arbetsledare, ingenjören Danchert Smith, en artikel om denna lags verkningar i Norge. Jag tror mig våga gissa, att artikeln i någon mån åtminstone var tillkommen på grund av den diskussion, som förra året pågick angående denna sak här i vårt land. Ingenjör Smith säger angående den norska lagen: »Nu är det väl ingen mera som tvivlar på att arbetsfredslagstiftningen och voldgiftsdomen av 1920 gav vår skeppsbyggnadsindustri dess grundskott?&gt; Han omtalar, att under förra sommaren 40,000 ton av den norska flottan moderniserats eller reparerats vid utländska verkstäder, och han meddelar, att en del av dessa beställningar gått till Sverige. Därefter fortsätter han: »Orsaken till att arbetena gå från Norge är den känsla av otrygghet rederierna ha, när de på norska verkstäder skola ha arbeten utförda, som skola levereras inom en bestämd tid. Här i Norge lida vi», skriver han, »under strejker, blockader och lockouter i en utsträckning, som intet annat land kan uppvisa. Under sådana omständigheter är det naturligt, att man har en känsla av otrygghet, när man ger sig norska verkstäder i våld.» Ingenjör Smith lägger en mycket stor del av skulden till dessa sorgliga förhållanden på denna lagstiftning. »Den har», skriver han, »trumfats igenom just av de partier, som i kraft av sin sammansättning ingen kunskap ha om industrien och dess behov, och man har allaredan sett, hur litet nyttig, ja, hur skadlig den kan vara.»</w:t>
        <w:br/>
        <w:br/>
        <w:t>Sålunda, dessa bevis och motiv för behovet av en sådan lagstiftning som denna, vilka man hämtar från andra länder, synas mig helt och hållet sväva i luften och motsägas av sakkunniga män och framför allt av de av mig nu citerade uttalandena av en på området synnerligen erfaren och sakkunnig person</w:t>
        <w:br/>
        <w:br/>
        <w:t>i Norge. Jag vill härtill även anföra en annan sak, som nog är för de flesta rätt väl känd men som enligt min mening är så betydelsefull, att jag vill anföra iven den till kammarens protokoll. I England har ju 1 många år en kommission arbetat på att ekonomiskt utreda vissa viktiga spörsmål beträffande den engelska industrien. Denna kommission består ju, tror jag, uteslutande av det liberala partiets spetsar, och, om jag inte missminner mig, är själva det liberala partiets ledare, Lloyd George, medlem därav. Kommissionen har i sit betänkande, vilket helt nyss utkommit, även gått in på att undersöka de spörsmål och problem, som vi här i dag diskutera, och denna kommission har diskuterat sig fram till en nedgörande kritik av lagstiftningsprojektet, vilken kritik sammanfattas i en deklaration om fyra punkter. Den första punkten lyder så här: »Obligatorisk skiljedom skulle icke vara en utvidgning utan i visst avseende en tillbakagång för den politik, som med framgång företrädes av industrirätten» — närmast jämförligt med vår förlikningskommission. — »Det vitala i denna politik är, att vädjande till domstolen måste vara frivilligt, och det ligger den allra största vikt på anslutning från båda parterna.» I punkt 4 har kommissionen gjort en ytterligare sammanfattning av vad den tänker i dessa spörsmål, och jag vill, herr talman, till protokollet anföra även detta, ehuru det finnes refererat i dagens nummer av tidningen Socialdemokraten. Kommissionen säger där om förslag till lagstiftning på detta område: »Ett försök att påtvinga parterna obligatorisk skiljedom får otvivelaktigt den effekten, att det minskar benägenheten hos parterna att komma överens. Parterna skulle veta, att de i alla fall till slut gå till domstolen, och båda skulle hoppas vinna där. Offentligheten i domstolsförfarandet skulle därtill förleda båda parternas advokater att förstora målets dimensioner för att deras huvudmän skulle se, hur väl de kämpat. Samtidigt försvårar det skiljedomarens arbete, då detta skall ske inför, så att säga öppen domstol, i stället för att ha de båda parterna i enrum. Följden av det obligatoriska skiljedomsförfarandet blir slappnandet av ansvarskänslan på ömse sidor och fördröjandet av samarbetet emellan företagare och arbetare. Det enda riktiga är att på samförståndsvägen arbeta på förebyggandet av tvister, så att man når därhän, att domstolar av denna särskilda art icke äro behövliga.</w:t>
        <w:br/>
        <w:br/>
        <w:t>I herr socialministerns anförande i dag på förmiddagen gjorde herr socialministern en jämförelse med de skiljedomstraktater mellan Sverige och andra länder, som vi här i riksdagen tid efter annan besluta godkänna. Herr socialministern sade, att socialdemokraterna icke ha någon motvilja mot att rösta för antagandet av sådana traktater utan tvärtom äro mycket angelägna om att dylika traktater komma till stånd. Ja, det är alldeles riktigt, att så förhåller sig. Men om någon av dessa parter, med vilka vi tid efter annan besluta ingå en skiljedomstraktat, skulle motsätta sig en sådan traktat, då föreställer jag mig, att regeringen inte lade fram ett sådant förslag till riksdagen. Och därest regeringen ändå framlade ett sådant förslag till riksdagens skärskådande och beslut, så är jag bestämt övertygad, att riksdagen skulle avslå en sådan framställning från Kungl. Maj:ts sida.</w:t>
        <w:br/>
        <w:br/>
        <w:t>De motiv, som av Kungl. Maj:t och socialministern anförts såsom fullgoda skäl för denna lags genomförande, anser jag icke alls vara bärande. Däremot hava flera föregående talare från det parti, jag har äran tillhöra, tydligt visat, hur farlig en sådan lagstiftning i själva verket skulle bli för den svenska industrien samt för arbetsfreden, vilken vi alla vilja främja. Det synes mig att de skäl, som av dessa talare anförts, samt vad jag här i all anspråkslöshet yttrat, borde vara tillräckligt för att ge de mera besinningsfulla, och de, som önska en god och sund utveckling av vår svenska industri och fredliga arbetsförhållanden inom densamma, skulle göra klokt uti att rösta för avslag å denna lag.</w:t>
        <w:br/>
        <w:br/>
        <w:t>På grund av de ovederlagda skäl, som blivit anförda under den gångna debatten angående det okloka uti en lagstiftning på detta område, anhåller jag, herr talman, att få yrka avslag å utskottets hemställan och bifall till den socialdemokratiska reservationen.</w:t>
      </w:r>
    </w:p>
    <w:p>
      <w:pPr>
        <w:pStyle w:val="Heading2"/>
      </w:pPr>
      <w:r>
        <w:t>3. August Wilhelm Pettersson (Socialdemokraterna, man)</w:t>
      </w:r>
    </w:p>
    <w:p>
      <w:r>
        <w:rPr>
          <w:b w:val="0"/>
        </w:rPr>
        <w:t>Herr talman! Jag ber att till en början få framhålla, att jag, då jag tillhör de grupper av medborgare, vilka direkt beröras av denna lag, velat vid detta tillfälle säga några ord. Det är möjligt, att det kommer att bli ett återupprepande av vad som här förut sagts, och jag ber då redan på förhand om överseende i det avseendet. Man kan med visst fog ställa sig den frågan, om ej regeringens omsorg om samhället och dess omsorg om medborgarnas intressen tagit sig felaktigt uttryck vid framläggandet av den kungl. proposition, vi nu ha att behandla. Man har icke ansett sig böra taga hänsyn till de röster och uttalanden, som framförts från den ena parten, som detta gäller, nämligen de organiserade arbetarna i detta land.</w:t>
        <w:br/>
        <w:br/>
        <w:t>Det synes mig, att en första förutsättning väl bör vara, och icke minst i detta fall (så vitt jag förstår), att om en ny lag skall stiftas, bör den vara av behovet påkallad och uppbäras av folkmajoritetens önskningar. Så är dock ej förhållandet med detta lagförslag. Ja, även utskottets majoritet har ansett, att det ej bör tillmätas avgörande betydelse, att den ena av parterna, som denna lagstiftning berör, ställer sig avvisande till densamma. Man har framhärdat i den uppfattningen, att lagen bör komma till stånd.</w:t>
        <w:br/>
        <w:br/>
        <w:t>För min del måste jag säga och stryka under vad som sagts förut, att i en dylik fråga har man bort taga hänsyn till båda parternas önskningar. Man har många gånger hört erkännanden för arbetarnas fackorganisationers stora och uppfostrande betydelse och deras uppgift att höja arbetarnas sociala och ekonomiska ställning i samhället, och detta icke utan anledning. Denna gagnande strävan från fackorganisationernas sida har nu försiggått under en 30- å 40- årig verksamhet utan ingripande hittills från den lagstiftande maktens sida. Ansatser ha visserligen icke saknats att genom lagar förhindra dess rörelsefrihet, men de ha förhindrats. Men nu har man ansett tiden vara mogen för ett ingripande. Man har inte tagit hänsyn till de varnande röster, som givit sig tillkänna. Skälen ha ju varit många, och det har ju anförts, som sagt, flera. Ett av skälen har ju varit, att i er del främmande länder har man en dylik lagstiftning. Jag känner icke så noga förhållandena i dessa länder, men jag tror, att förhållandena i vårt land äro i flera avseenden helt olika, vilket gör, att man ej utan vidare bör följa dessa länders exempel. Det är ej säkert, att de förhållanden, som anses vara passande och lämpliga i ett annat land, lämpa sig för vårt land. |</w:t>
        <w:br/>
        <w:br/>
        <w:t>För åtskilliga människor ser kanske denna nu förebragta lagstiftning oskyldig ut. Den skall, som det angives, avse att legalisera kollektivavtalen och inrätta arbetsdomstolar. Men jag för min del tror, att man har anledning att vara något misstänksam, och vi anse även, att det bör resas ett allvarligt motstånd mot denna lagstiftning från arbetarhåll. Vad innebär egentligen innerst tvisterna om tolkning av avtal? Ligga icke bakom dessa i många fall rena intressefrågor? Dessa frågor skulle nu avgöras genom arbetsdomstolen. Denna kommer visserligen att ha representanter för båda parterna och dessutom juridisk sakkunskap. Men här rör man sig, såvitt jag förstår, på ett område. där man med fog kan befara, att icke den juridiska kunskapen och omdömet räcka till för att rättvist fälla den dom, som dessa personer med all sannolikhet i de flesta fall måste komma att göra. Jag skall med anledning av det sista jag anfört om arbetsdomstolen be att med ett exempel få närmare motivera det.</w:t>
        <w:br/>
        <w:br/>
        <w:t>För att belysa den farhåga, som har framförts angående arbetsdomstolens kompetens att i vissa fall döma rättvist och opartiskt, kan ett exempel anföras</w:t>
        <w:br/>
        <w:br/>
        <w:t xml:space="preserve">om ett skiljedomsbeslut, som för någon tid sedan avkunnades 1 en avtalstvist mellan arbetsgivaren och arbetarna vid en fabrik i Eskilstuna. Här gällde det tolkningen av begreppet yrkesarbetare eller icke yrkesarbetare. Det gällde en grupp smärglare och hejarsmeder. Arbetsgivaren glorde gällande, att ifrågavarande arbetare icke vore att hänföra till yrkesarbetare. Arbetarna 4 sin sida, stödda på gängse uppfattning och praxis inom denna stad, gjorde gällande, att ifrågavarande arbetare vore att hänföra till yrkesarbetare. Jag skall nu be att få anföra, vad verkstadsavtalet — det avtal, som i detta fall gällde — säger beträffande yrkesgruppsindelningen: Verkstadsavtalet säger, att de anställda arbetarna skola uppdelas i 4 kategorier. Dessa 4 äro: 1) manliga yrkesarbetare, som uppnått 24 års ålder och arbetat minst 4 år i yrket, 2) manliga yrkesarbetare, som uppnått 21 års ålder och arbetat minst 4 år 1 yrket, 3) manliga grovarbetare, som uppnått 20 års alder, och 4) </w:t>
      </w:r>
      <w:r>
        <w:rPr>
          <w:b/>
        </w:rPr>
        <w:t>kvinnliga¹</w:t>
      </w:r>
      <w:r>
        <w:rPr>
          <w:b w:val="0"/>
        </w:rPr>
        <w:t xml:space="preserve"> arbetare.</w:t>
        <w:br/>
        <w:br/>
        <w:t xml:space="preserve">Några andra kategorier, för vilka minimilöner stadgas, känner icke verkstadsavtalet. Frågan gällde här någon av de 3 manliga kategorierna av arbetare. Men här inträffade det märkliga, att skiljenämnden icke sysslade med att bedöma tvisten efter avtalets ordalydelse utan helt enkelt fann på ett nytt, för avtalet okänt begrepp, nämligen huruvida arbetet, som utfördes, vore särdeles komplicerat och svårt att utföra eller icke. Där finna vi, att man konstruerat fram en fullständigt ny kategori av arbetets art. Den här ifrågavarande tvisten har avdömts med den Juridiska sakkunskapens och opartiskhetens medverkan till arbetsgivarens förmån och arbetarnas nackdel. Här förelåg, så vitt jag kan förstå, en klar och tydlig intressetvist, som uppstått genom tolkningen av avtalet. Skulle avtalets ordalydelse följts i de 4 punkterna. som jag nyss läst upp, måste ovillkorligen omnämnda manliga arbetare kommit under begreppet yrkesarbetare. Det gällde Ju icke den </w:t>
      </w:r>
      <w:r>
        <w:rPr>
          <w:b/>
        </w:rPr>
        <w:t>kvinnliga¹</w:t>
      </w:r>
      <w:r>
        <w:rPr>
          <w:b w:val="0"/>
        </w:rPr>
        <w:t xml:space="preserve"> gruppen, ty det var manliga arbetare, och grovarbetarbegreppet kunde i detta fall icke tillämpas. Följden blev, att arbetarnas minimilöner nedsattes på grund av den uppkonstruering av detta begrepp, som jag här nyss har antytt.</w:t>
        <w:br/>
        <w:br/>
        <w:t>Här se vi ju klart och tydligt, vilka resultat och vilka nya konstruktioner man kan komma till vid tvister om avtal. Man får icke förvåna sig över, att arbetarna icke känna sig benägna att tro på ett opartiskt förfarande av arbetsdomstolen. Jag har velat anföra detta som ctt typiskt exempel, då det många gånger gäller tolkningen av tvister angående arbetsavtal.</w:t>
        <w:br/>
        <w:br/>
        <w:t>Vad blir nu följden, om en dylik lagstiftning kommer till stånd? Det har sagts här förut, och jag tillåter mig ännu en gång att upprepa det, att det kan komma att utveckla sig så, att arbetarna för att undvika de oberäkneligheter, som lagen kan medföra, och undkomma risken av bötesansvar och dylikt hellre uraktlåta att träffa avtal. Ja, vad har då vunnits? Jo, ett osäkerhetstillstånd på arbetsmarknaden, som möjligen lagens tillskyndare icke tänkt sig.</w:t>
        <w:br/>
        <w:br/>
        <w:t>Jag vet, att vårt lands arbetarklass i stort sett är lojal och laglydig, men då man går för långt in på dess livsintressen och sårar dess frihetskänsla, då reagerar den. Jag vill också påpeka, att arbetarklassen för närvarande har tillräckligt med svårigheter att genomkämpa, utan att man ytterligare skall framlägga flera irritationsmoment genom lagstiftning av denna innebörd. Jag vill till sist framhålla, att man icke skall tro, att denna eniga och imponerande proteströrelse, som tog sig uttryck i dessa hundratusenden arbetares demonstration mot denna lagstiftning härom dagen, endast utgjorde en nöjespromenad, nej, den var säkert allvarligt menad och en appell till riksdagen att icke påtvinga Sveriges arbetare lagar, som de icke önska. För mig synes saken ligga så, att kammarens borgerliga ledamöter ha all anledning att taga hänsyn till, vad som tänkes och säges i denna fråga från folkets breda lager, och gå in för att avvisa den föreslagna lagen. Jag tror också, att man därmed bäst gagnar arbetsfreden och arbetsron i vårt land.</w:t>
        <w:br/>
        <w:br/>
        <w:t>Med detta, som jag här i korthet har anfört, har jag, herr talman, velat avgiva min varnande röst mot denna lag och ber att få yrka bifall till den av herr Linder med flera vid detta betänkande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