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1829</w:t>
      </w:r>
    </w:p>
    <w:p>
      <w:r>
        <w:rPr>
          <w:b/>
        </w:rPr>
        <w:t xml:space="preserve">Datum: </w:t>
      </w:r>
      <w:r>
        <w:t>1929-05-13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Wohlin (Lantmanna- och borgarepartiet inom andrakammaren, man)</w:t>
      </w:r>
    </w:p>
    <w:p>
      <w:r>
        <w:rPr>
          <w:b w:val="0"/>
        </w:rPr>
        <w:t>Herr talman! =Ledamoten av denna kammare, herr Engberg, har under gårdagen inför den svenska offentligheten mot mig riktat en anklagelse för »brottslig» handling — d. v. s. en under strafflagen fallande handling — detta på grund av min befattning med ett annat ärende, som inom kort kommer att ligga på riksdagens bord: Det är icke min mening att nu närmare ingå på den frågan, som inom</w:t>
        <w:br/>
        <w:br/>
        <w:t>kort kommer att ånyo ventileras i kammaren, men jag tillåter mig reflexionen, att sådana förgiftande och förödande angrepp mot den personliga integriteten hos politiska motståndare icke äro ägnade att befordra den samverkan, som likväl i viss utsträckning är nödvändig olika meningsriktningar emellan inom vårt politiska liv. Jag tillåter mig vid detta tillfälle börja debatten med uttalandet av en bestämd förhoppning och förväntan, att denna frågas avgörande i riksdagen och riksdagens beslut i detta viktiga ärende måtte försiggå och förlöpa utan partipolitiska lidelser och stämningar av något som helst slag, och att frågans behandling sålunda måtte ske i den lugna eftertankens och de nationalekonomiska och sociala synpunkternas tecken. Det är visserligen sant att de s. k. allmänna sparbankerna, varom här är tal, vid sin start och sedermera under någon tid av sin tillvaro stötts av personer i mer eller mindre framskjuten ställning inom ett av våra stora politiska partier. Men denna omständighet får enligt min mening icke tagas till intäkt för några utfall mot samma politiska parti, byggda på vad som förekommit i denna beklagliga sparbankskrasch. Andra personer, tillhörande skilda partier och grupper inom samhället. hava i dessa skandaler spelat en framskjuten roll och ingen meningsriktning inom vårt politiska liv kan mer än någon annan berömma sig av att icke inom sina kretsar innesluta personer som gått utöver samhällets lagliga råmärken. vare sig genom att inlåta sig på svindelföretag av den natur som legat bakom denna krasch eller på annat sätt.</w:t>
        <w:br/>
        <w:br/>
        <w:t>Jag överför därmed omedelbart frågan till det plan, på vilket diskussionen enligt min uppfattning uteslutande bör föras, och vill då inledningsvis rikta några ord till de ärade ledamöter av kammaren — ävensom till de personer, vilka utanför riksdagen förfäktat en liknande uppfattning — nämligen att staten i ett fall som det föreliggande rimligen och lämpligen bort förhålla sig fullständigt passiv inför vad som inträffat. Jag kan förstå och respektera en dylik principuppfattning, därest den under årens lopp konsekvent vidhållits inför alla de olika bankkatastrofer, som efter krigsåren liksom för övrigt även tidigare inträffat i vårt land. Det är i så fall ingenting annat än den gamla rena manchesterläran, tillämpad på efterkrigstidens Europa. I den mån alltså en dylik uppfattning bygger på en sådan princip, hävdad i alla situationer och i alla inträffade lägen, kan jag som sagt förstå och respektera densamma, men Jag kan för min personliga del likväl icke dela den. Jag tillåter mig dessutom bara ett ögonblick framhålla, huru det skulle gått för personer med den principuppfattningen därest de — om jag gör det tankeexperimentet — hade suttit 1 regering vid det tillfälle då denna krasch för de allmänna sparbankerna utbröt och utvecklade sig. Låt mig göra tankeexperimentet, att exempelvis professor Cassel, som i en tidning här i Stockholm med stor energi förfäktat den ifrågavarande ståndpunkten, eller chefredaktören för Göteborgs handelsoch sjöfartstidning, professor Segerstedt, som i samma fråga förfäktat en liknande principuppfattning, hade varit ledamöter av regeringen i det inträffade läget. Då hade säkerligen inom få dagar efter kraschens utbrytande interpellationer i massor haglat till den ifrågavarande regeringen med begäran om förklaring. huruvida den vore villig att åtgöra något i den uppkomna situationen. Självfallet skulle dessa herrar med utgångspunkt från sin principiella uppfattning i frågan hava svarat, att enligt deras mening regeringen icke ville göra någonting. Med anledning av under riksdagen inträffad händelse har man emellertid rätt att väcka motion, och följden hade givetvis blivit en störtsjö av motioner med det mest brokiga innehåll, såväl med avseende å stödjeaktionens karaktär som med avseende å storleken av de uppoffringar som det allmänna borde ikläda sig till förmån för insättarna i dessa banker. Jag är övertygad om att resultatet av riksdagsbehandlingen av en dylik flod av motioner skulle bliva ett resultat, som både i vad det avsåge stödak-</w:t>
        <w:br/>
        <w:br/>
        <w:t>tionens praktiska utformning och i vad det gällde den slutliga summa, som skattebetalarna finge betala till dessa insättare, komme att bliva vida sämre än det förslag som nu föreligger i form av utskottsförslaget. I varje fall tror jag, att nämnda herrar vid ett sådant tillfälle föga hade gagnat den tanke, för vilken de gjort sig till målsmän, nämligen behovet av en stark och auktoritativ regering, som 1 den mån det är möjligt behåller ledningen av de frågor som komma upp på riksdagens bord.</w:t>
        <w:br/>
        <w:br/>
        <w:t>Emellertid har den nuvarande regeringen icke haft en dylik principuppfattning. Den har fastmera från första stund detta ärende uppkommit haft en därifrån ganska väsentligt avvikande mening. Enligt regeringens uppfattning, som också kom till uttryck i en regeringsdeklaration omedelbart efter det inträffade fallissemanget ävensom senare i den framlagda propositionen, har staten visserligen självfallet ingen som helst juridisk skyldighet att inträda till insättarnas skydd i ett fall som det föreliggande, men statsmakterna ha vissa starka billighetsskäl att beakta, då de bedöma den situation som uppstått. Jag är icke blind för och har vid ärendets remissbehandling för några veckor sedan uttalat, att den krasch som här uppstått till sin natur icke kan jämföras med den krasch som efter den stora inflationsperioden inträffade såväl i vårt som 1 ett stort antal främmande länder. På den tiden hade penningvärdet för övrigt även genom de svenska statsmakternas egna åtgöranden under en följd av år dessförinnan försämrats, och redan denna omständighet gjorde att ersättningsanspråken vid de då inträffade bankfallissemangen fingo bedömas ur särskilda synpunkter. Därtill kommer ytterligare, att efterkrigsårens oerhörda deflationskris, som gick över hela världen som en förhärjande flodvåg, var av speciell karaktär, och att de bankfallissemang som även i vårt land blevo en följd av denna deflationskris självfallet måste ses i en mera allmän belysning av den tidens svåra ekonomiska förhållanden. Den bankkris, som nu utbrutit, har kommit i dagen vid en tidpunkt, då den svenska valutan sedan åtskilliga år tillbaka varit stabiliserad. Den har ingenting att skaffa med de speciella svårigheter, som efterkrisåren förorsakade, utan den har uteslutande sin rot i vissa fastighetsspekulationer av natur att icke kunna nog allvarligt brännmärkags i den offentliga diskussionen. Redan denna omständighet ställer den nuvarande bankkraschen i annan belysning än de bankkatastrofer, som inträffade för sex å åtta år tillbaka. Detta medgivet, finner Jag likväl, att omsorgen om de svagast situerade insättarnas intressen i den nu föreliggande kraschen påfordrar åtgärder från det allmännas sida, och jag tillfogar ytterligare i detta sammanhang en erinran om den obotliga skada, som sparviljan och förtroendet för landets penninginrättningar överhuvud skulle lida, därest statsmakterna inför vad som nu inträffat ställt sig på en uteslutande negativ ståndpunkt. De massor av brev, framställningar och skrifter som haglat över mig liksom över så många andra under de gångna veckorna visa nog till fullo, att en dylika negativ ståndpunkt skulle hava medfört allvarliga risker — om jag så får uttrycka det — för en bolsjevisering av tänkesättet inom ganska utsträckta massor av småfolket inom de av bankkraschen berörda delarna av Sverige. — Sammanfattar jag sålunda dessa olika synpunkter, kommer jag till det resultatet, att den principåskådning, på vilken regeringspropositionen är byggd, väl låter försvara sig.</w:t>
        <w:br/>
        <w:br/>
        <w:t>Om jag nu betraktar utskottets förslag, sådant det här föreligger på kammarens bord, så måste jag konstatera vad jag redan vid remissen av detta ärende hade tillfälle att antyda —- att Kungl. Maj:ts proposition likväl i åtskilliga icke oväsentliga delar kommit att bliva bestämmande jämväl för utskottets förslag. Förutom den självklara anordningen, att det skall bliva Aktiebolaget Kreditkassan av år 1922, som själv eller genom underlydande organ kommer att omhänderhava den verksamhet, varom här är tal, så har hela kon-</w:t>
        <w:br/>
        <w:br/>
        <w:t>struktionen av stödaktionen, sådan den upplinjerats i den kungl. propositionen, i huvudsak godkänts av utskottet. Det vid tidigare bankkatastrofer tilllämpade förfaringssättet att i stor omfattning låta Kreditkassan övertaga engagemangen för att under en följd av år hålla på dessa och invänta gynnsamma försäljningskonjunkturer, vilken princip icke lagts till grund för det 1 propositionen framlagda förslaget, har ej heller av utskottet i princip lagts till grund för dess förslag. I motiveringen till propositionen säges, att det i särskilda undantagsfall kan finnas önskvärt och nödigt att staten genom Kreditkassan övertar ett eller annat fastighetsengagemang; detta med hänsyn till den fördel för utdelningen i respektive bank, respektive den fördel för statsverket och för insättarna, som kunde följa av ett dylikt i undantagsfall tillämpat tillvägagångssätt. Utskottets uttalanden på tal om denna fråga giva vid handen, att utskottet anser dylika övertaganden av engagement böra kunna ifrågakomma, men utskottets utlåtande kan icke läsas som en tillstyrkan av att den vägen i allmänhet och principiellt bör beträdas. Jag finner sålunda på denna punkt ingen olöslig divergens föreligga mellan Kungl. Maj:ts proposition och utskottets utlåtande.</w:t>
        <w:br/>
        <w:br/>
        <w:t>Går jag vidare, finner jag att utskottet i likhet med Kungl. Maj:t avvisat tanken att bygga statsgarantien på annan grund än den, som är föreslagen i propositionen. Tanken att staten skulle garantera visst minimibelopp av förlusterna, som framkommit i en eller annan väckt motion, har icke av utskottet godkänts, utan utskottet har anslutit sig till principen, att staten skall garantera en viss minimiersättning åt insättarna samt att denna statsgaranti skall slutgiltigt fixeras, när en gång slutavvecklingen i respektive sparbankers konkurser eller likvidationer föreligger, samt att skillnaden mellan statsgarantiens maximibelopp och vad vederbörande utfår vid den slutliga avvecklingen utgör vad han utfår i statsunderstöd.</w:t>
        <w:br/>
        <w:br/>
        <w:t>Ytterligare konstaterar jag, att utskottet har accepterat Kungl. Maj:ts förslag 1 vad detta avser sådana speciella detaljer som att ålder, förmögenhetsförhållanden eller vederbörande insättares försörjningsskyldighet skulle läggas till grund för utmätande av den statliga garantien. Icke heller utskottet har funnit dylika i och för sig måhända ganska berättigade önskemål låta sig praktiskt realisera, när det gäller ett så stort antal insättare och då man måste handla med en viss skyndsamhet i syfte att skapa möjlighet för insättarna att under tiden tills den statliga garantien utbetalas få belåna sina sparbanksböcker i andra penninginrättningar. Utskottet har än vidare behandlat ett väckt uppslag att låta frågan, huruvida vederbörande insättare fullgjort sin skatteplikt, vara avgörande för utbetalande av statsgarantien till vederbörande insättare. I likhet med högerreservanterna inom utskottet finner jag denna tankegång principiellt riktig, och jag uttalar min tillfredsställelse över det erkännande, som dessa utskottsreservanter givit denna under ärendets hastiga beredning inom regeringen icke beaktade synpunkt. Likväl har såväl utskottet som jämväl dessa reservanter av praktiska skäl kommit till den uppfattningen, att denna tanke icke låter sig realisera, i varje fall icke på det sätt som från motionärernas sida har föreslagits. De små modifikationer i fråga om utsträckningen av principen om full ersättning för medel å skolsparböcker, till förmyndarmedel samt vissa andra medel, som jämväl föreslagits, finner jag väl befogade och kan till fullo acceptera. Slutligen har utskottet i likhet med Kungl. Maj:t uttalat, att stödaktionen motiveras av billighetsskäl, samt att icke full ersättning utan allenast en viss procent av vederbörandes tillgodohavande skall ersättas av staten, och till sist har utskottet godkänt principen om individuell prövning av sparbanksböcker över ett visst minimibelopp.</w:t>
        <w:br/>
        <w:br/>
        <w:t>Lägger jag tillsammans vad jag nu anfört, kan jag alltså konstatera att med avseende å dessa icke oviktiga grundprinciper för stödaktionen en viss</w:t>
        <w:br/>
        <w:br/>
        <w:t>ganska stor överensstämmelse råder mellan utskottets förslag och den kungl. propositionen.</w:t>
        <w:br/>
        <w:br/>
        <w:t>Nu, mina herrar, kommer jag emellertid över till de punkter, där utskottets förslag likväl avsevärt avviker från den kungliga propositionen. Det gäller den gradering och den procentuella skala för statsgarantien, som utskottet föreslår, jämfört med den gradering och den skala, som äro föreslagna i den kungliga propositionen. I den senare har, som alla torde erinra sig, föreslagits, att insättare med ett insatt belopp upp till 1,000 kronor skulle garanteras 60 4 av detta belopp, att insättare med belopp mellan 1,000 och 2,000 kronor skulle garanteras 40 Zz av detta belopp, att insättare med belopp mellan 2,000 och 5,000 kronor skulle garanteras 20 Zz av detta belopp, och att därigenom statsgarantiens maximering skulle stanna vid 1,600 kronor, samt att sålunda insättare med belopp över 5,000 kronor icke skulle erhålla någon statsgaranti för den del av beloppet, som faller över gränsen 5,000 kronor. De ändringar, som utskottet gjort i denna skala, innefatta ju, som alla känna, betydande förhöjningar i den sålunda i propositionen utformade skalan för statsgarantien, förhöjningar, som leda till att insättare med större insatta belopp komma i åtnjutande av en avsevärt högre statsgaranti än den i regeringspropositionen föreslagna. Jag kan om detta utskottets förslag i korthet inskränka mig till att säga, att möjligen kan man betrakta dessa olika förslag såsom uttryck för olika omdömen om vad som bör inläggas i begreppet billighet. Och självfallet kan man med ett visst fog göra gällande, att i vad det gäller enskilda personer — om vilka jag nu talar — de meningsdifferenser, som föreligga mellan anhängarna av regeringspropositionen och anhängarna av utskottets förslag, äro att hänföra till olika omdömen om vad som kan vara rimligt och riktigt att staten i föreliggande fall garanterar de olika grupperna av enskilda insättare. Men jag tillåter mig likväl härtill knyta den anmärkningen, att den starka utvidgningen av den statliga garantien till de enskilda insättarna, som utskottet sålunda förordar, även har den innebörden, att aktionen därigenom i viss mån överflyttas från att vara en stödaktion i de svagaste insättarnas intresse — sålunda en hjälpaktion eller ett barmhärtighetsverk i detta ords egentliga mening — till att bli någonting därutöver, nämligen en ersättningsfråga, berörande icke blott de svagaste insättarna utan Jämväl insättare i avsevärt bättre ekonomiska villkor. Jag kan icke finna annat, än att genom den starka utvidgning av statsgarantien, som utskottet genom den nya skalan har företagit, en viss faktisk förskjutning av hela stödaktionen ägt rum från att vara uteslutande en hjälpaktion för de fattigaste insättarna till att bli en aktion jämväl till stöd och ersättning för grupper av insältare, vilkas personliga ekonomiska förhållanden i många fall icke torde kunna motivera en statlig aktion med så långt gående konsekvenser.</w:t>
        <w:br/>
        <w:br/>
        <w:t>Emellertid är det knappast på denna punkt, som jag hyser mina största betänkligheter emot utskottets förslag, utan det är självfallet, som var och en förstår, på en annan punkt, som i statsfinansiellt hänseende visserligen icke har så stor betydelse men som ur principiell synpunkt och ur de synpunkter, jag anlagt på detta ärende, har en större vikt. Det gäller den utsträckning av statsgarantien från att omfatta endast enskilda personer till att omfatta jämväl Juridiska personer av alla slag, som utskottets förslag innebär och som uppenbarligen i detta sammanhang måste tilldraga sig kammarens uppmärksamhet. I propositionen utgår man från tanken, att av dessa tiotusental småfolk i fattiga omständigheter det stora flertalet, eller i varje fall ett stort antal, har den ställningen i livet, den bristande kännedomen om bankväsendets natur och överhuvud den okunnighet om förhållandena på detta område, att de med visst fog kunna sägas hava varit i god tro, då de insatt sina besparingar i dessa »allmänna sparbanker», ehuruväl dessa sparbanker — enligt vad som numera upplysts — under en följd av år från vederhäftigt håll, ja, på sista tiden även från</w:t>
        <w:br/>
        <w:br/>
        <w:t>framskjutet håll, varit föremål för en ganska närgången uppmärksamhet. De skäl, som kunna anföras till förmån för en stödaktion åt de ekonomiskt svagare enskilda insättarna, kunna väl icke rimligen göras gällande, då det är fråga om juridiska personer av alla slag, såsom skilda slag av kassor och bolag eller kemmuner, vilka medel förvaltas av personer med i regel högre grad av bildning än den stora massan av små insättare, och hos vilka personer man självfallet åtminstone i viss grad — måste förutsätta ett bättre omdöme om bankväsendet och ett visst övervägande rörande klokheten av medelst placerande i den ena eller andra bankinrättningen. Man får väl ej heller förbise den omständigheten, att de allmänna sparbankerna, åtminstone under vissa tider eller på vissa orter. givit högre inlåningsräntor, och att denna omständighet otvivelaktigt i många fall bidragit icke minst till att de kollektiva sammanslutningarnas medelsförvaltare placerat penningarna i dessa banker i stället för i andra.</w:t>
        <w:br/>
        <w:br/>
        <w:t xml:space="preserve">Utskottet har föreslagit, att den skala för den statliga garantien och de regler i övrigt, som föreslås för enskilda insättare, skola oförändrade och till alla delar vara tillämpliga jämväl å juridiska personer av alla slag. Bland dessa juridiska personer ingå ju som nyss nämnts jämväl vanliga aktiebolag eller handelsbolag, där man dock knappast kan säga, att det föreligger ömmande omständigheter i den mening, som man fattat detta ord, då man gått att utarbeta det kungliga förslaget eller då man från mina meningsfränders sida velat bedöma detta ärende. Om exempelvis aktiebolaget Petterssons Wienerångbageri insatt vissa medel i allmänna sparbanken i Göteborg, kan man då säga, att detta bageri — eller många andra dylika affärsföretag — befinna sig i samma ömtåliga ställning som en fattig </w:t>
      </w:r>
      <w:r>
        <w:rPr>
          <w:b/>
        </w:rPr>
        <w:t>änka²</w:t>
      </w:r>
      <w:r>
        <w:rPr>
          <w:b w:val="0"/>
        </w:rPr>
        <w:t xml:space="preserve"> ute på landsbygden, som insatt några hundra kronor i förlitande på den allmänna sparbank, som funnits i </w:t>
      </w:r>
      <w:r>
        <w:rPr>
          <w:b/>
        </w:rPr>
        <w:t>hennes²</w:t>
      </w:r>
      <w:r>
        <w:rPr>
          <w:b w:val="0"/>
        </w:rPr>
        <w:t xml:space="preserve"> närhet? Kan man med fog göra gällande, att ett dylikt ångbageri eller annat bolag av vad slag det vara må skulle av staten garanteras en ersättning efter samma grunder och till samma höjd som en enskild person i blygsamma ekonomiska villkor och utan möjlighet att bedöma en banks eller bankväsendets natur? Jag tror icke, att man kan göra detta, och jag tror, att utskottets utsträckning av den statliga stödaktionen till att över en kam omfatta alla dylika juridiska personer innebär ett beklagligt avsteg från de sunda ekonomiska</w:t>
        <w:br/>
        <w:br/>
        <w:t>grundsatser, som — även när man som regeringen anslutit sig till uppfattningen om nödvändigheten av en statlig stödaktion — likväl böra upprätthållas</w:t>
        <w:br/>
        <w:br/>
        <w:t>vid stödaktionens utformande. Det är icke minst mot denna principiellt betänkliga utvidgning och förskjutning av stödaktionens karaktär med avseende å juridiska personer, som jag hyser de största betänkligheterna, ehuru jag väl vet, att dessa kollektiva sammanslutningars medtagande i stödaktionen har en relativt liten betydelse ur statsfinansiell synpunkt.</w:t>
        <w:br/>
        <w:br/>
        <w:t>Härefter vill jag endast tillfoga några ord om de statsfinansiella konsekvenserna av de olika förslagen. Regeringen har — och det är ju helt naturligt — måst räkna med, att en stödaktion enligt den av regeringen framlagda planen medför en viss icke obetydlig uppoffring av skattebetalarnas medel. Den statsgaranti, som är föreslagen i propositionen, kommer att medföra utgifter till ett belopp av åtskilliga miljoner, att enligt våra svenska budgetprinciper betalas av skattemedel, sålunda att uttagas av alla andra medborgarklasser, vare sig dessa betala sina skatter i form av direkt eller indirekt beskattning eller i form av andra skatter av särskild natur. Alla samhällslager i detta land. småfolket icke minst, skola sålunda enligt regeringsförslaget göra betydliga uppoffringar till förmån för en visserligen stor men likväl relativt begränsad del av svenska folket, som varit insättare i dessa sparbanker. Då regeringspropositionen utarbetades, kunde man icke ha några mera fixerade siffror att gå efter rörande den sannolika utdelningen i de olika sparbankernas konkurser eller likvidationer, utan man fick utgå från vissa preliminära uppskattningar</w:t>
        <w:br/>
        <w:br/>
        <w:t>av dessa siffror. Och då man saknade en detaljerad statistik rörande enskilda insättare och juridiska personer m. m. kunde man icke heller med hänsyn härtill göra någon mera fixerad uppskattning av vad denna statsaktion skulle komma att kosta statsverket. Försiktigtvis uttryckte man saken så i Propositionen, att man räknade med att uppoffringen »skulle komma att väsentligt understiga 10 miljoner kronor», vid vilken formulering man givetvis också hade 1 sikte, att den grundfond i statsobligationer, som för detta ändamål skulle ställas till Kreditkassans förfogande, måste fixeras till en viss summa, som icke fick ligga i underkant. Denna summa satte man då till 10 miljoner kronor. Efter de senaste uppskattningarna av de sannolika utdelningarna i konkurserna och likvidationerna — som innebära vissa ändringar i de vid Proposilionens utarbetande gjorda antagandena — skulle det kungliga förslaget, om det genomfördes, medföra en sannolik belastning för skattebetalarna på omkring 5”'/. miljoner kronor, med reservation för de missräkningar, som man självfallet kan råka ut för i ena eller andra riktningen, men snarast då en missräkning i den riktningen, att det kan bli dyrare. Utskottets förslag leder med samma siffror för de sannolika utdelningarna i konkurserna och likvidationerna till en siffra av praktiskt taget 10 miljoner kronor, varvid naturligtvis samma reservation måste göras för ett eventuellt överskridande av denna siffra, en reservation, som ju också kommit till uttryck i utskottets förslag, att den grundfond 1 statsobligationer, som ställes till kreditkassans förfogande, skall höjas från 10 till 11 miljoner kronor för att man skall vara på den säkra sidan. De socialdemokratiska utskottsreservanternas linje innebär statsfinansiella konsekvenser av ännu långt vidsträcktare räckvidd.</w:t>
        <w:br/>
        <w:br/>
        <w:t>Jag tillåter mig understryka denna omständighet, och vill göra frågan, om man kan anse det riktigt — när man överväger och bedömer allt vad som här inträffat — att man med tillämpning av en ersättningsprincip, som i vissa delar överskrider gränsen för vad som kan vara rimligt och riktigt, merbelasta skattebetalarna i detta land utöver vad i den kungliga propositionen föreslås med så stort belopp som bortemot det dubbla? Kan man anse, att det är en riktig fördelning av olycka och skyldighet att bidraga till olyckans avhjälpande, som man skapar, då man går så pass långt, som utskottet gjort? I all synnerhet kan man göra den frågan, om man tänker på att av dessa skattebetalarnas medel, som sålunda till väsentlig del skola tagas även från småfolkets led, skola tillkomma affärsaktiebolag av skilda slag runt om i landet, vilkas placeringar av medel i de allmänna sparbankerna borde hava varit en fråga, som erdast angått dem själva, och vilka själva bort få taga konsekvenserna av sitt bandlingssätt. Kan det till sist vara riktigt, att kommuner, som likväl hava möjlighet att uttaxera en uppkommen förlust på sina medlemmar och avamortera den under en följd av år, eller kassor, som hava liknande möjligheter att genom ökade uttaxeringar utan allt för kännbara individuella uppoffringar för de enskilda medlemmarna täcka den uppkomna bristen, i samma omfattning och enligt samma regler som enskilda personer skulle få del av den statliga stödaktionen?</w:t>
        <w:br/>
        <w:br/>
        <w:t>Jag slutar med den reflexionen, att utskottets förslag i avseende å den allmänna konstruktionen av stödaktionen så nära ansluter sig till Kungl. Maj:ts förslag, att jag finner det i denna sin allmänna konstruktion kunna accepteras, att samma utskottsförslag likväl i vad det gäller reglerna för statsgarantiens utmätande redan för enskilda sträcker sig för långt, samt slutligen att utskottets förslag i vad det gäller tillämpningen av samma regler för kollektiva sammanslutningar av alla slag innebär en principiellt mindre lycklig utbyggnad av den på billighetsskäl fotade grundprincip, som ligger till grund för den kungliga propositionen, och som jag tycker, att även riksdagen i ett läge som det förevarande icke borde alldeles bortse ifrån.</w:t>
        <w:br/>
        <w:br/>
        <w:t>Med dessa ord har jag alltså velat giva uttryck åt min anslutning till den uppfattning, som inom utskottet kommit till synes i den av herr Winkler m. fl. vid utlåtandet fogade reservationen.</w:t>
      </w:r>
    </w:p>
    <w:p>
      <w:pPr>
        <w:pStyle w:val="Heading2"/>
      </w:pPr>
      <w:r>
        <w:t>2. Lars Borggren (Socialdemokraterna, man)</w:t>
      </w:r>
    </w:p>
    <w:p>
      <w:r>
        <w:rPr>
          <w:b w:val="0"/>
        </w:rPr>
        <w:t xml:space="preserve">Herr talman! Såsom </w:t>
      </w:r>
      <w:r>
        <w:rPr>
          <w:b/>
        </w:rPr>
        <w:t>damerna²</w:t>
      </w:r>
      <w:r>
        <w:rPr>
          <w:b w:val="0"/>
        </w:rPr>
        <w:t xml:space="preserve"> och herrarna finna av det utlåtande, som vi nu skola behandla, har jag jämte några av bankoutskottets ledamöter vid utlåtandet fogat en särskild reservation.</w:t>
        <w:br/>
        <w:br/>
        <w:t>Det är ingalunda med lätt hjärta, som man går till behandlingen av detta ärende. Det är ett av de sorgligaste, som på många år förekommit. Därmed har blottats mycken ruttenhet i samhället. Personer, som ännu 1 sista tiden utmärkts med officiella tjänsttecken och sålunda utpekats såsom mönster av medborgerliga dygder, värda att av samhället belönas, hava visat sig ej vara annat än ovanligt stora förbrytare. Men ej blott detta, utan deras gärningar hava i viss mån möjliggjorts genom vårt lands eljest ofta lovprisade myndigheters slapphet, låt-gå-system, för att ej tala om på sma håll okunnighet och enfald.</w:t>
        <w:br/>
        <w:br/>
        <w:t>Inom det parti, som jag tillhör, utgår man ifrån såsom en självklar sak, att de personer, som suttit i ledningen för företagen och gjort sig skyldiga till brottsligt förfarande, också skola ordentligt näpsas. Men det är ej nog härmed. Även de kronans ombud eller myndigheter som eljest sett genom fingrarna med de försiggångna svindlerierna böra enligt min och mångas mening dragas fram och stå till ansvar för sin försummelse. Det finnes ju här i detta landet såväl justitieombudsman som justitiekansler, vilkas skyldighet helt enkelt det är att tillse att statens ämbetsoch tjänstemän ej göra sig skyldiga till fel eller försummelse i sin tjänst. Kan icke i dessa avseenden samhället mäkta att råda bot och att utan anseende till person klart och otvetydigt giva sitt ogillande till känna, så är jag för min del förvissad om att åtminstone ute ibland folkets breda lager har känslan för myndigheternas vilja att rätt och rättfärdighet i detta landet skall råda även om det svider, den känslan har fått en obotlig knäck.</w:t>
        <w:br/>
        <w:br/>
        <w:t>Det är visserligen sant, att det svenska folket ej är bortskämt, när det gäller bankkrascher. Affärsbankernas sammanbrott på sin tid lärde ju en hel del. Men när nu eländet har spritt sig även till sparbankerna, så är det helt enkelt en bjudande nödvändighet för statsmakterna att sätta stopp för rötan i det ekonomiska livet. Efter mitt sätt att se på denna saken så är angelägenheten att återskänka förtroendet till sparbankerna det, som är den yttersta drivfjädern till den hjälp, som nu lämnas från statens sida. Man har inom alla politiska läger säkerligen ganska klart för sig, att ett rubbat förtroende till sparbankerna är en ytterligt farlig sak, och det är därför man är angelägen om att hjälpa.</w:t>
        <w:br/>
        <w:br/>
        <w:t>Kanske har man också föranletts till denna hjälp från samhällets sida, därför att man har sjukt samvete. Den offentliga kontrollen har ju som jag förut nämnt vanskötts.</w:t>
        <w:br/>
        <w:br/>
        <w:t>Den hjälp, som emellertid nu skall lämnas, är enligt min och mina medreservanters mening otillfredsställande såsom utskottet tänkt sig densamma. Var och en som själv stått i en arbetares ställning, vet mycket väl, huru ytterligt svårt det är för arbetare och med dem likställda att på deras små inkomster kunna lägga undan och spara för kommande dagar en slant av någon betydenhet.</w:t>
        <w:br/>
        <w:br/>
        <w:t>Varje sådan sparpenning representerar säkerligen för dessa människor en viss försakelse. Det är därför alldeles uppenbart, att medel, som sparas bland arbetare och med dem jämställda, i mycket hög grad äro förtjänta att skyddas. Förluster, som göras av sådana sparpenningar, äro ytterligt svåra att för den enskilde reparera.</w:t>
        <w:br/>
        <w:br/>
        <w:t>Konjunkturerna på arbetsmarknaden växla och ständigt hör man på arbets-</w:t>
        <w:br/>
        <w:br/>
        <w:t>Ang. givarhåll att lönesatserna äro för höga och måste pressas ned. Arbetslösheten beredande av är en ständig företeelse och drabbar även den mest oförvitlige arbetare. En sam- 0 vissa lad sparpenning för arbetaren och med honom jämställda har därför en mycket sparbanker Större betydelse, än man i allmänhet tänker på. Enligt min och mina medm.m. reservanters mening borde därför hjälpen i samhällets eget intresse tillmätas (Forts.) mera rundhänt än utskottet velat göra.</w:t>
        <w:br/>
        <w:br/>
        <w:t>Det tal, som ofta föres 1 dessa dagar, att arbetarna, vilka som bekant anses utgöra största delen av insättarna, hava sig själva att skylla med hänsyn till det förtroende, de visat för sparbanken, måste på det kraftigaste tillbakavisas. Samhället har ej lagt två strån i kors för att avråda arbetarna från att insätta sina små besparingar 1 denna sparbank, utan snarare tvärtom tillåtit hela verksamheten att fungera med den förtroendeingivande skylten av sparbank. Visserligen talas det nu efteråt om att man här och där ute i landet viskat om att allt ej varit rätt beställt, men sådan efterklokhet är mera att likställa med viktighet och försök att göra sig intressant.</w:t>
        <w:br/>
        <w:br/>
        <w:t>Hade man verkligen velat varna, hade det säkerligen icke saknats utvägar. Hade länsstyrelserna och dess chefer varit litet mera vakna, hade det varit en lätt sak för dem att utse lämpliga och ekonomiskt oberoende ombud med särskild instruktion att noga se efter. Men så har ej skett. Utskottet har velat gynna särskilda insättare. Däremot har jag för min del intet att invända. Jag skulle emellertid för min del anse såsom rättvist att bland dessa insättare också inräknades s. k. skattekassor samt sjukkassorna. Medel, som människor i små omständigheter varit nog förtänksamma att sätta undan för att lojalt fylla sina förpliktelser mot stat och kommun, borde verkligen förtjäna att skyddas.</w:t>
        <w:br/>
        <w:br/>
        <w:t>Var och en som tänker på, vilka stora svårigheter äro förknippade med att få ihop till skatterna och huru mycket omgång och svårigheter som indrivning av utskylder förorsakar samhällena för att nu ej tala om de stora skatterestantier, som årligen måste avskrivas, han borde beakta, att här funnes ett tillfälle att uppmuntra de ordentliga skattebetalarna. På samma sätt förhåller det sig också med sjukkassornas medel. Det är medel, som vi alla veta äro av den mest välsignelsebringande betydelse i samhälleligt avseende. Även dessa kassor borde få helt ut sitt tillgodohavande. Jag anser från mina utgångspunkter, att riksdagen bör besluta, att såväl sparkassor som sjukkassor skola tillerkännas full ersättning för de medel, som de ha innestående i Allmänna sparbanken. Jag ber, herr talman, att på grund av vad jag här anfört få yrka bifall till den reservation, som av herr Svensson m. fl. fogats vid utskottets betänkande.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