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1842</w:t>
      </w:r>
    </w:p>
    <w:p>
      <w:r>
        <w:rPr>
          <w:b/>
        </w:rPr>
        <w:t xml:space="preserve">Datum: </w:t>
      </w:r>
      <w:r>
        <w:t>1930-01-18</w:t>
      </w:r>
    </w:p>
    <w:p>
      <w:r>
        <w:rPr>
          <w:b/>
        </w:rPr>
        <w:t xml:space="preserve">Kammare: </w:t>
      </w:r>
      <w:r>
        <w:t>Andra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Harald Hallen (Socialdemokraterna, man)</w:t>
      </w:r>
    </w:p>
    <w:p>
      <w:r>
        <w:rPr>
          <w:b w:val="0"/>
        </w:rPr>
        <w:t>Herr talman, mina damer och herrar! Kammaren finner helt säkert en ganska egendomlig situation nu vara för handen, då här försiggår, kan man säga, en kombinerad remissoch interpellationsdebatt. Då jag och en ledamot av första kammaren härom dagen tilläto oss interpellera herr statsrådet och chefen för ecklesiastikdepartementet, var avsikten med detta, att vi under riksdagens gång skulle få ett tillfälle att i lugn och ro och liksom avskilt från övriga överläggningsärenden få samråda om denna för vår undervisning så viktiga angelägenhet. Det var ingalunda vår avsikt att i remissdebatten indraga detta ämne. Emellertid har ju herr statsrådet och chefen för ecklesiastikdepartementet ansett detta lämpligt, och jag kan icke underlåta att här säga, att jag verkligen tycker, att de högstämda ordalag, statsrådet använde i går, när han slutade sitt inlägg med att betyga sin nitälskan för en rätt kristendomsundervisning, kontrasterade rätt egendomligt mot hans metod att i alla fall i onödan kasta in detta ämne att trängas på överläggningslistan tillsammans med frågor om spannmål, fläskproduktion och annat sådant. Jag vet icke hur jag skall kunna karakterisera detta annorlunda än såsom ett statsrådets sätt att belysa sanningen av det gamla skriftordet att »människan lever icke av bröd allenast» etc.</w:t>
        <w:br/>
        <w:br/>
        <w:t>För att emellertid övergå till det svar, som i alla fall gavs på de framställda frågorna, vill jag börja med att konstatera, hur herr statsrådet har poängterat, att någon olikhet mellan honom och generaldirektören i skolöverstyrelsen icke föreligger, utan att, som statsrådet uttryckte sig, den förmenta olikheten endast har sin grund i »formelt redaktionellt övervägande», när han meddelade, att ordet »korta minnesord» endast är en tautologi, och det medger jag gärna, och att tillägget »stycken eller» endast avser att ge fyllighet och klarhet i denn sak, varom man var ense inom minoriteten i skolöverstyrelsen. Jag tar tackjmf ad notam denna förklaring, som alltså visar, att olikhet i sak icke föreigger.</w:t>
        <w:br/>
        <w:br/>
        <w:t>Men då det sedan gäller att pröva, vad i sak själva det beslut innebär, varom minoriteten i skolöverstyrelsen och statsrådet äro sakligt ense, värjer sig herr Lindskog mot beskyllningen, att här kan skapas ett tillstånd av oklarhet och</w:t>
        <w:br/>
        <w:br/>
        <w:t>missuppfattningar genom den kautschukartade bestämmelse, som givits ge- Vid remiss ar nom att säga att »även om man också skulle tolka mina uttryck som elastiska statsverksär det icke något ont i det, ty hela undervisningsplanen bär en sådan prägel», PN ua och han citerade i går flera alternativa uttryck. Det talas om, att man skall (Eorts.) inlära vissa minnesord, vissa psalmverser och sådant och ideligen hänvisas alltså till denna prövning från fall till fall, om hur och på vad sätt och huru mycket man skall läsa. Jag tycker, att det är ganska egendomligt, detta lovord, åtminstone från herr ecklesiastikministerns sida, över 1919 års undervisningsplan. Nog har den beskyllts för mycket, men minst av allt för att vara elastisk och tillmötesgående. Tvärtom har kritiken ofta inriktat sig på att den skulle vara präglad av alltför stor uniformitet, och att den skulle vara alltför ensartad. När emellertid statsrådet Lindskog söker med praktiska exempel visa. att den lättnad han vill medgiva skoldistrikten är relativt obetydlig i sak, men ändå tjänande ett praktiskt syfte, citerade herr statsrådet särskilt Luthers förklaring till buden och speciellt då femte budet och visade enligt min mening ganska riktigt, att för barnens förstånd och fattningsförmåga är onekligen den koncentrerade och folkligt enkla form, i vilken Luther givit förklaring till buden, att föredraga framför de paradoxalt utformade utläggningarna, som vi känna till från Bergspredikan. Ja, i detta avseende tror jag alldeles säkert, att herr Lindskog hade kammaren med sig, och det finns väl ingenting att invända mot detta, men jag vill påpeka, att detta sätt att liksom exemplifiera hur man bör i skolstyrelser och skolråd tillämpa den nya bestämmelsen dock icke är tillräckligt belysande, ty herr Lindskog hämtar uteslutande sina exempel från den rena etiken och sedeläran, varom väl näppeligen borde få råda någon meningsskiljaktighet i vårt land. Men då herr Lindskog menar, att detta är ett billigt krav, att man skall få föredraga och genomgå sådant för barnen, så att de tillägna sig detta, anser jag, att herr statsrådet slår in öppna dörrar, ty en sådan rätt förefinns redan nu. Jag vill erinra därom. att generaldirektör Holmdahl själv säger i sin reservation till skolöverstyrelsens betänkande följande: »Härmed är emellertid icke sagt, att icke vissa för barnen lättfattliga stycken ur lilla katekesen kunna med fördel användas vid sammanfattningen. Så har också skett i en del av de läroböcker, som — utarbetade i enlighet med de givna bestämmelserna — blivit av överstyrelsen godkända för användning vid kristendomsundervisningen i folkskolan. »Låt vara att dessa stycken icke kunna eller få mekaniskt inläras utantill, men det viktigaste är väl icke den mekaniska minnestillägnelsen, utan att detta genomgås och av barnen tillägnas och såvitt möjligt införlivas med deras sedliga medvetande. Något sådant hinder föreligger absolut icke. Vad sedan gäller att t. ex. i en författning rycka in bestämmelser om att åtminstone den Lutherska etiken. hämtad direkt ur katekesen, bör kunna inläras, framhåller ju skolöverstyrelsen själv, att det är av både praktiska och andra skäl möjligt att få in sådana bestämmelser. Den säger nämligen: »Överstyrelsen vill icke bestrida, att det i Luthers lilla katekes finnes stycken, som kunna sägas vara korta och kärnfulla samt till innehåll och form tillgängliga för barnen. Att Överstyrelsen icke ansett tillrådligt att förorda en förändring av innebörd, att detta fåtal stycken, vars inlärande ur pedagogisk synpunkt skulle kunna försvaras. finge föreläggas barnen till ordagrant inlärande, beror därpå, att Överstyrelsen icke funnit det möjligt att åstadkomma en formulering, som kunde garantera en begränsning till detta fåtal stycken. Avfattningen måste helt naturligt givas i allmänna ordalag, vilkas tydning överlämnas åt dem, som i det enstaka fallet skulle hava att bestämma. Meningarna om vad som är kort och för barnen tillgängligt äro givetvis delade. Av vad som framkommit i samband med yrkandena om katekesens utanläsning framgår, att man på sina håll anser hela Luthers lilla katekes vara kort och för barnen tillgänglig. En</w:t>
        <w:br/>
        <w:br/>
        <w:t>Vid remiss av formulering, som vore avsedd att medgiva utanläsning av blott ett fåtal stycken</w:t>
        <w:br/>
        <w:br/>
        <w:t>ur lilla katekesen, kunde därför komma att tagas till intäkt för att man krävde av barnen, att de skulle kunna ordagrant» — jag förmodar, att Överstyrelsen tänker på förhållandena i Bohus län »memorera hela lilla katekesen. och under vissa omständigheter låta förmoda, att detta krav kanske skulle ställas 1. 0. m. på sjuoch åttaåringar i småskolan.»</w:t>
        <w:br/>
        <w:br/>
        <w:t>Jag befarar därför, att den bestämmelse, som genom herr statsrådets ingripande nu kommit till, kan betyda inledningen till att vi få ett stegrat konfessionellt och dogmatiskt inslag i religionsundervisningen. Det är klart ati för en präst i svenska kyrkan som undertecknad skulle en sådan möjlighet egentligen helt naturligt kunna hälsas med tillfredsställelse och glädje under den förutsättningen, att i vårt land råder en andlig homogenitet, så att icke införandet av direkt dogmatiska och konfessionella moment i den religiösa folkundervisningen verkar splittrande. Men vi veta allesammans, att vårt land för närvarande är raka motsatsen till en andligen homogen stat. Tvärtom äga vi, som vi veta, de mest divergerande grupper. Vi ha under intryck av den naturvetenskapliga åskådningen fått en livssyn, som definitivt avlägsnat sig ifrån alla religiösa och åtminstone alla direkt kristliga råmärken. Hur stor den medborgaregruppen i vårt land är, undandrager sig naturligtvis allt bedömande. Vi ha vidare stora grupper av medborgare, som visserligen ha en allvarlig personlig religiös och kristen livsåskådning, men som avlägsnat sig synnerligen långt ifrån den gamla klassiska evangeliskt-lutherska bekännelsens råmärken, och vi ha vidare medborgaregrupper, som åtminstone i stort sett hålla fast äldre tiders dogmatiska och, man kan säga, lutherskt ortodoxa lära. Att i ett land med så heterogen och i andligt avseende söndersplittrad och skiftande befolkning försöka införa i den allmänna religionsundervisningen sådana moment, som måste tänkas uppkalla strid i alla de orter, där icke den religiösa tron och livssynen är ensartad, måste betecknas som något synnerligen allvarligt. Det är icke min mening, herr talman, att, då jag nu tager den omstridda katekesen i min hand, gå in på någon ytterligare utläggning av densamma, men nog måste man säga, att just med kännedom om de skiftande uppfattningar, ifrån den rena negativismen i religiöst hänseende å ena sidan till den ortodoxa dogmatiken å andra sidan, som råda i vårt land, är det äventyrligt att om i en församling, där så skiftande livsuppfattningar förefinnas, det genom ett skolråds initiativ och genom låt mig säga en inspektörs tillstyrkan och ett domkapitels medgivande — då saken alltså icke kommer till skolöverstyrelsen — inläres exempelvis förklaringen till andra huvudstyckets andra artikel, d. v. s. den i låt vara lapidariska och gripande ordalag givna bekännelsen från Luthers sida av hans tyngande samvetsskuld och hans personliga upplevelse om hur denna blivit avlyftad genom tron på Jesus Kristus. Att låta ett skolråd betrakta detta dokument såsom »korta stycken eller minnesord» finnes synbarligen inget formellt hinder för, efter herr Lindskogs mening. Så begär man domkapitlets godkännande på justeringen av kursplanen. En skolinspektör med samma uppfattning tillstyrker, och ett domkapitel godkänner densamma, och saken kommer alltså aldrig att prövas av skolöverstyrelsen. Jag säger: är det en församling med andligen homogen struktur, är det gott och väl alltsammans. Men där detta fattas som ett tryck på samvetena hos vissa grupper av föräldrar, gagnar man kristendomsämnet i den församlingen genom denna åtgärd? Absolut icke. Det finns många andra sådana exempel, som man skulle kunna erinra om. Vi ha sammanfattningen av de tio budorden i den av många såsom löneeller straffmoral uppfattade formuleringen. Jag behöver här icke ingå på detta, som också är ägnat att uppkalla strid. Detsamma gäller, som alla veta, fjärde och femte huvudstyckena, döpelsens och altarets sakrament, vilkas inlärande skulle leda till samvetstvång icke bara för vad jag</w:t>
        <w:br/>
        <w:br/>
        <w:t>kallade den religiösa negativismen utan även för vida kretsar av religiösa och Vid remiss av troende människor, vilka betrakta detta som abstraktioner och dogmatiska sat- statsverksser, som icke borde få inläras. Jag erinrar blott om ett sådant ord i 4:e huvudpropositionen. stycket: Den som tror och bliver döpt, skall varda frälst, men den som icke (Forts) tror, han skall varda fördömd.</w:t>
        <w:br/>
        <w:br/>
        <w:t>Om man finge överlåta tolkningen av vad som skulle få inläras ur katekesen åt en sådan man som statsrådet Lindskog, tror jag visst icke, att man behövde befara några äventyrligheter av något slag. Men herr statsrådet skall icke tro, att det exempel, han i går gav, om hur man borde förfara och gallra ur katekesen, skulle godkännas i västra Sverige och knappast några andra ställen heller, där beklagligtvis den desperata anda, som tycks utmärka västra Sveriges kyrkliga kretsar, fått ett synnerligen skadligt inflytande på ledningen av vår svenska kyrka för närvarande. Och det ger mig anledning, herr talman, att ytterligare understryka vikten av vad jag förut här i kammaren framhållit, nämligen att riksdagen må se till, att vi verkligen få en demokratisering av vår kyrkorepresentation, så att även andra grupper av vårt kyrkofolk än de, som nu representera ledningen, kunna komma tillstädes. Det är en i det långa loppet för kyrkan dyrköpt kyrkopolitik, som eljest kommer att här föras.</w:t>
        <w:br/>
        <w:br/>
        <w:t>Nu säger emellertid herr Lindskog att genom det lilla tillägg han gjort har han visst icke sprängt eller brutit med den princip, som ligger till grund för 1919 års undervisningsplan. Men det måste man väl säga, åtminstone jag, som för min ringa del i tio år som ordförande 1 skolråd eller skolstyrelse haft praktisk erfarenhet i detta hänseende, att grundtanken i 1919 års plan var den, att man skulle hålla undan fullt avsiktligt allt konfessionellt och dogmatiskt innehåll just för att åstadkomma en samlande linje i vårt land och överlåta det konfessionellt formulerade, det dogmatiskt uttryckta åt kyrkan i den frivilliga konfirmandundervisning, som den bedriver. Då måste man väl säga, när man medger denna fakultativa rätt för skolråd att icke blott taga in den lutherska etiken i form av förklaringarna till de tio budorden utan praktiskt taget allt i Luthers katekes, att man för in — jag räknar inte, om det kvantitativt är mycket eller litet — rent kvalitativt ett annat moment i undervisningen, nämligen ett konfessionellt och dogmatiskt stoff, och då ha vi hela detta problem om hur detta rimmar sig med den religionsfrihet, som vi borde slå vakt om.</w:t>
        <w:br/>
        <w:br/>
        <w:t>Detta är synnerligen allvarligt, och jag kan icke underlåta, herr talman, att hänvisa till vad skolöverstyrelsen säger om denna viktiga fråga. Den gör följande principiella uttalande, som jag tycker är väl värt att fästa till kammarens protokoll: »Det är nogsamt bekant, att kristendomsundervisningen i folkskolan är föremål för strid. Denna strid har gamla rötter, även om den nu aktualiseras inom den nya undervisningsplanens sätt att ordna folkskolans religionsundervisning. Det skulle givetvis vara ägnat att väcka tillfredsställelse, om denna strid kunde upphöra, ty den kan icke vara annat än till skada för folkskolan och ej minst för kristendomsundervisningen. Det skulle därför vara högeligen önskvärt, om garantier för verklig fred på detta område kunde vinnas. Ett vidtagande av vissa smärre mera formella ändringar i undervisningsplanen kan icke förväntas göra ett slut på striden. En sådan åtgärd skulle antagligen av dem, som gå hårdast till anfall mot undervisningsplanen i kristendomskunskap och som krävt mera genomgripande förändringar 1 fråga om ämnet och undervisningens innehåll, uppfattas som en utmaning. Det torde emellertid icke vara obekant, att det finns en mycket utbredd mening, som intager en alldeles motsatt ställning till kristendomsundervisningen än deras, som fordra mera tid och mera katekes. Anspråken avse 1 stället en rent konfessionslös religionsundervisning eller t. o. m. religionsundervisningens uteslutande ur folkskolan. Även om dessa anspråk på</w:t>
        <w:br/>
        <w:br/>
        <w:t>senare tid icke gjorts så starkt gällande, behöver man nog knappast tvivla på, att förändringar, som skulle hava till syfte att i större eller mindre utsträckning återinföra gångna tiders timtal, lärokurser och undervisningsmetod i fråga om folkskolans kristendomsundervisning, skulle utlösa missnöje och angrepp ifrån dem, som egentligen skulle vilja hava förändringar i en helt annan riktning.» Och tillägger skolöverstyrelsen dessa allvarliga ord för framtiden: »Om utgången av den nya strid, som sålunda kunde väntas, är det givetvis omöjligt att säga något bestämt på förhand. Men det kan ej undgås, att framtidsutsikterna äro ägnade att ingiva allvarliga farhågor hos dem, som anse en god, efter barnens mottaglighet och behov lämpad kristendomsundervisning såsom en av folkskolans bästa tillgångar.»</w:t>
        <w:br/>
        <w:br/>
        <w:t>Detta är det synnerligen allvarliga läge, som ytterligare aktualiseras genom statsrådet Lindskogs åtgärd, och jag tillåter mig att säga rent ut min mening om hela detta problem angående svenska folkets barnaundervisning i kristendomsämnet och hela denna förenkling av frågan om katekes eller icke katekes, som präglar den allmänna debatten. Enligt min uppfattning är detta problem något mera och oändligt djupare och mera komplicerat, ty den stora frågan inför de skrämmande framtidsperspektiv, som gång efter annan visat sig i vårt kulturliv, är något helt annat. Det är frågan om hur denna dagligen skeende uppluckring av sedliga och moraliska värden skall kunna stävjas. Hur skolan och övriga fostrare skola kunna framträda med den auktoritativa makt, som icke genom yttre tvång utan genom övertygelse på de unga sinnena grundfäster hos dem en moralisk och sedlig och ideell livssyn, som bär dem genom livet och dämmer upp denna demoraliserande och karaktärsnedbrytande tendens; som i familjelivet, i samhällslivet och snart sagt på alla kulturens områden yttrar sig i dessa dagar.</w:t>
        <w:br/>
        <w:br/>
        <w:t xml:space="preserve">Nu försöker man att med pedagogikens hjälpmedel göra av skolan det allra bästa. Jag kan icke neka till att jag, trots min beundran för 1919 års undervisningsplan, måste säga, att när det gäller kristendomsämnet tillkommer ett annat problem, som knappast skolan kan bemästra. Om vi själva tänka på vår egen barndom och dess kristendomsundervisning med både dess förtjänster och brister, är det tydligt att skolan nu för tiden är i utomordentlig grad handikapad därigenom, att barnens föreställningsvärld i gångna tider var mera enkelt sammansatt och ensartad. Skolan, lärarna, far och </w:t>
      </w:r>
      <w:r>
        <w:rPr>
          <w:b/>
        </w:rPr>
        <w:t>mor²</w:t>
      </w:r>
      <w:r>
        <w:rPr>
          <w:b w:val="0"/>
        </w:rPr>
        <w:t xml:space="preserve"> framträdde som en auktoritet på ett helt annat sätt än nu. Ett litet barnasinne i våra dagar får sin uppmärksamhet och sitt intresse splittrade på ett sätt, som det icke fanns motsvarighet till för en tjugu, trettio, fyrtio eller femtio år sedan. Nu veta vi, att ett barn knappt blir åtta eller nio år gammalt förrän dess sinne belastas med tusentals sensationer. Den lilla värld vi levde i, i vilken skolan med sina läxor och med sina moraliska och religiösa bud kunde så att säga dominera, är i dag förvandlad. Här trängas alla möjliga sensationer om barnens uppmärksamhet, håg och lustar. Vi ha t. ex. idrotten, vi ha radion, vi ha sporten med alla dess sensationer. Vi ha alla dessa granna bildverk, all denna billiga litteratur, överhuvud taget allt vad den moderna tekniken och den yttre utvecklingen kunna prestera, något som till och med småbarnen i viss mån kunna taga del av. Detta gör, att ett barnasinne i vår tid är så splittrat och söndersprängt och, om man så vill, övermättat med sensationer, att när skolan kommer med vare sig den bästa eller den mindre goda pedagogiska metoden för att bjuda både sin kunskap och sin sedliga påverkan, får skolan konkurrera med för många andra faktorer och intryck; den blir nu mindre än förr den suveränt dominerande faktorn i de ungas liv. Detta är ett allvarligt problem. Det kan ifrågasättas, om det icke är den svenska kulturens allra allvarligaste problem, vilket man grundligt bör överlägga om. Att då såsom ett kardinalrecept tillgripa katekesläsningen, ter sig för mig såsom ett fattigdoms-</w:t>
        <w:br/>
        <w:br/>
        <w:t>bevis både för den kyrkliga ledningen och för dess allra högsta chef. Måste vi icke säga: hela den generation, om vars framtid vi alla äro så oroliga, då vi tala om den sedliga och sexuella upplösningen, den ekonomiska oredligheten och förskingringarna 0. s. v., är väl katekesfostrad i oändligt större omfattning, än man kanske t. o. m. på västkusten anser borde vara fallet. Problemet om det växande släktets sedliga och religiösa inriktning är alltså något helt annat än frågan om katekesläsning eller icke. Sådant är det stora problemet, som överskuggar alltsammans. Jag kan icke annat än betrakta det som ett rent palliativ, när man tror, att ett större eller inindre inslag av katekesstycken inverkar på denna stora allvarliga folkfråga.</w:t>
        <w:br/>
        <w:br/>
        <w:t xml:space="preserve">Innan jag slutar, herr talman, skulle jag — eftersom nästan varje debatt om katekesoch kristendomsundervisning tangerar det stora problemet om en kulturstats ställning till den religiösa förkunnelsen och undervisningen — vilja säga följande. När man, såsom jag förut framhållit, har att räkna med en så andligen söndersplittrad kultur som vår, är det alldeles uppenbart, att man genom införande i större eller mindre omfattning av de konfessionella moment, som böra reserveras för kyrkan i </w:t>
      </w:r>
      <w:r>
        <w:rPr>
          <w:b/>
        </w:rPr>
        <w:t>hennes²</w:t>
      </w:r>
      <w:r>
        <w:rPr>
          <w:b w:val="0"/>
        </w:rPr>
        <w:t xml:space="preserve"> fria arbete, riskerar att spränga skolan. Och det är en olycka, om den svenska enhetsskolan skulle genom en oförståndig politik sprängas sönder. Jag ber att få erinra, hurusom vi inom religionsfrihetskommittén föreslagit, att t. o. m. de familjer, som i framtiden utträda ur svenska kyrkan. skola vara skyldiga att låta sina barn deltaga i skolans kristendomsundervisning. Medges det då på vissa håll, att denna får i tilltagande grad en konfessionell undervisning, är problemet upprivet igen. Då måste dessa föräldrar i samvetsfrihetens namn kräva rätt till en egen undervisning för sina barn, och då spränga vi den svenska enhetsskolan och stå inför samma ödesdigra kulturutveckling som utlandet kan ge oss exempel på. Och där måste man i sanning säga, att spåren förskräcka. Det gamla slagordet att överlåta denna undervisning åt kyrkor och frikyrkor ha vi sett belyst i Amerika på ett sätt, som måste fylla oss med verklig fruktan. Man beräknar. att cirka 35 2 av Amerikas barn växa upp som kompletta analfabeter i religiöst avseende och att de övrigas undervisning handhaves av människor, synbarligen utrustade med otillräcklig auktoritet både när det gäller kunskaper och andra ännu viktigare förutsättningar. Därom vittna de avgrunder av sedligt och moraliskt förfall, som synbarligen finnas icke minst bland den amerikanska ungdomen. Därom vittnar också den låga religiösa kunskapsnivå, som kunde möjliggöra approcessen i Dayton härom året.</w:t>
        <w:br/>
        <w:br/>
        <w:t>Jag skulle också vilja säga, att det finnes en motsatt utveckling, som jag vet ingalunda saknar förespråkare i denna kammare eller på en del håll i den svenska tidningspressen. Man menar, att man skall göra resolut slut på detta svåra problem genom att skala av kristendomsundervisningen så, att den ingenting annat gör än bibringar objektivt en såsom det heter historisk kunskap om vad kristendom är, d. v. s. ett så långt som möjligt objektivt refererande av kristendomens historia och dess väsen. Man har försökt sig på detta pedagogiska konststycke på åtskilliga andra håll. Tiden medger icke att här meddela vad en gång Fridtjuv Berg yttrade i denna kammare om den sortens pedagogik i kristendomsämnet. Men vi ha ett belysande skolexempel i Holland, där man med tanke på landets klyvning mellan reformerta och romerskt-katolska verkligen gjorde det konststycke, som rekommenderas på en del håll här i landet, nämligen skalade bort allt vad personligt religiöst påverkande innehåll hette och sökte ge blott ett slags historiskt refererande stomme i undervisningen. som då skulle kunna vara gemensam för allehanda konfessioner. Hur gick det med denna statsundervisning i Holland? Jo, den ledde dithän, som många i vårt land vilja att en sådan undervisning skall leda, nämligen att undervisningen efter principen undervisning om kristedom verkade</w:t>
        <w:br/>
        <w:br/>
        <w:t>så, att det blev en undervisning från kristendom. När man skall undervisa så att läraren avhåller sig från alla religiösa värdeomdömen och blott, låt vara i objektiv form, refererar de religiösa föreställningarnas innehåll, så skapas det, mina herrar, ett moln av indifferentism över klassrummet, så att man sannerligen kan förstå, att hundratusentals föräldrar betacka sig för en sådan undervisning och säga: då taga vi hellre våra barn ur skolan och skaffa dem en egen undervisning! Därmed är man då framme vid den olyckliga linjen, att man spränger den svenska enhetsskolan. Jag anser alltså, att konsten är att rent pedagogiskt lägga undervisningen så, att man å ena sidan icke övar ett dogmatiskt och konfessionellt tvång å oliktänkande och å andra sidan icke heller så skalar bort det centrala och väsentliga i religionens anda, att det blir ett slags neutral, jag höll på att säga könlös indifferentistisk anda över undervisningen, som i längden verkar rent irreligiöst. Gör man detta, blir trycket för starkt åt andra sidan. Det gäller att i försoningens och avspänningens namn finna en samlande mittlinje, en »riksundervisning» för landets barn.</w:t>
        <w:br/>
        <w:br/>
        <w:t>Jag är tack vare personlig erfarenhet av den meningen, att om det också finnes en del tekniska och pedagogiska brister — helt mänskligt — i 1919 års undervisningsplan, så utgör denna likväl ett ärligt försök att skapa en sådan linje för rikets alla barn. Och det måste man säga, att 1919 års skola vill 1 alla sina ämnen verka så, att skolan kan få hedersnamnet en arbetsskola; skolan skall nyttiggöra eleverna för det levande livet, ett krav som också gäller kristendomsämnet. Nu befarar jag för min del — och jag vet att det finns många präster i vår kyrka som ha samma uppfattning — att genom ifrågavarande, låt vara välmenande åtgärd från statsrådets sida man försvagar kristendomsämnets position och att dessa desperados från höger och vänster äventyra nämnda mittlinje i den svenska kristendomsundervisningen. Det tillkommer icke mig här att uttala vad som närmast bör göras härvidlag. Jag tror emellertid, att om statsrådet här ville i anknytning till sitt eget exempel ur katekesen meddela skolöverstyrelsen, att författningsändringen avser stycken eller minnesord ur Luthers lilla katekes av huvudsakligen sedligt-religiöst innehåll, så skulle mycket vara vunnet. Är det däremot hans mening att man lika gärna kan taga större eller mindre avsnitt av den rent ortodoxa dogmatiken, kan jag ej annat än beklaga, att denna fråga härmed ingalunda är avförd från dagordningen i riksdagen. Det är med sorg man konstaterar detta, ty den som vinner på den kampen är åtminstone icke kristendomsundervisningen i vårt land.</w:t>
        <w:br/>
        <w:br/>
        <w:t>Jag slutar med att uttala, att det viktigaste av allt är, att denna samlande linje av 1919 icke korsas av nya principer, vare sig från höger eller från vänster, utan att den får i lugn och ro tjäna sitt syfte, nämligen att lägga fram för Sveriges barn Nya testamentets höga livssyn på ett sådant sätt, att barnen icke av tvång utan av inre övertygelse tillägna sig densamma och, herr talman, — vilket är viktigare än allt annat — söka förverkliga den i det levande livet.</w:t>
      </w:r>
    </w:p>
    <w:p>
      <w:pPr>
        <w:pStyle w:val="Heading2"/>
      </w:pPr>
      <w:r>
        <w:t>2. Oscar Carlström (–, man)</w:t>
      </w:r>
    </w:p>
    <w:p>
      <w:r>
        <w:rPr>
          <w:b w:val="0"/>
        </w:rPr>
        <w:t>Herr talman! Efter den andliga föda vi nu fått skall jag komma med litet lekamlig spis. Jag ämnar en smula uppehålla mig vid det ämne, som man sagt skulle utgöra huvudämnet vid remissdebatten, nämligen jordbrukskrisen.</w:t>
        <w:br/>
        <w:br/>
        <w:t>Jag vill då först konstatera, att även om man befarat att remissdebatten skulle bli ganska »gropig» vid diskussionen rörande jordbruksproblemet, har det visat sig, att man å ömse sidor lugnt och stilla framfört sina argumenteringar för och emot. Jag tror det vore nyttigt, om den anda, som i detta av-</w:t>
        <w:br/>
        <w:br/>
        <w:t>seende varit rådande i kamrarna, kunde spridas en smula över Sveriges lands- Vid remiss av bygd, när jordbrukskrisen och åtgärderna mot densamma diskuteras. Om man statsverkeär närvarande vid de möten, som hållas i detta ämne, får man från vissa håll frertinen höra, att jordbrukets nödläge är så »avgrundsdjupt», att det gäller att hugga (Forts) in på en gång och med kraftiga medel söka rädda jordbruket; det går icke an</w:t>
        <w:br/>
        <w:br/>
        <w:t>att vila på hanen utan man måste göra något snabbt och effektivt. När jag</w:t>
        <w:br/>
        <w:br/>
        <w:t>hörde de milda tonerna från regeringsbänken i går, tänkte jag dock, att det är</w:t>
        <w:br/>
        <w:br/>
        <w:t>väl, att regeringen icke tagit för mycket intryck av skriet ute i landet om att</w:t>
        <w:br/>
        <w:br/>
        <w:t>åtgärder omedelbart måste vidtagas.</w:t>
        <w:br/>
        <w:br/>
        <w:t>Nu blev i går jordbruksministern i första kammaren klandrad för att han kommit med sina förslag bra sent. Men vad förslaget att färga den utländska havren angick, framhöll han, att anledningen till åtgärden med färgning icke vore den tyska dumpingen, utan att syftet var att skydda de svenska lantbrukarna för olämpligt utsäde. Åtgärden vore sålunda icke av handelspolitisk karaktär. Förslag i ämnet förelåg, nämnde jordbruksministern, redan i höstas men måste återremitteras till lantbruksstyrelsen och göras till föremål för omarbetning. Ärendet hade handlagts med all skyndsamhet, men det vore icke så enkelt som många tro. Jag skulle önska, att när man reser ut för att tala till de svenska jordbrukarna och föreslå åtgärder för att rädda dem ur jordbrukskrisen man också ville framhålla, att »det icke är så enkelt som många tro». Vi förstå, att det är många olika faktorer, som inverka på det nuvarande läget, att det icke går med några snabba och effektiva åtgärder åstadkomma en verksam förändring. Vad havrefärgningen beträffar, tillåter jag mig emellertid en stilla förundran över att man färgar den mindervärdiga havren — ty det är ju mindervärdig havre som man importerar som icke går till grynkvarnarna och av denna riskerar man föga till utsäde. Skulle anordningen bli effektiv, borde man dock ha tagit sikte på den havre, som mest konkurrerar med den svenska. Det är sannerligen icke så enkelt att ens i en så liten fråga göra något effektivt, det förstå vi.</w:t>
        <w:br/>
        <w:br/>
        <w:t>Det var egentligen ett par talare från gårdagen, som jag en liten stund ville uppehålla mig vid. Herr Olsson i Kullenbergstorp började med att konstatera jordbrukets nödläge och tillade, att han många gånger försökt få till stånd några statliga hjälpåtgärder, ehuru det icke lyckats. Nu ville han emellertid samarbeta med alla som ville göra »något effektivt och reellt». Det vore mer än ett slags åtgärder som behövde vidtagas, och om intet bättre funnes, finge tullarna duga. Ja, det var med en viss spänning jag åhörde bondeförbundets deklaration i denna fråga. Det har ju icke varit riktigt klart, hur man på den sidan ville gå till väga och vilka medel man ville tillgripa.</w:t>
        <w:br/>
        <w:br/>
        <w:t>Det är sant som herr Sköld säger: jordbrukskrisen är icke av i dag. Den har varat i flera år. Jag har alltsedan kristiden haft klart för mig, att det varit dåligt ställt för jordbruket och borde bli bättre; det har man också hört med stor kraft framhållas från skilda håll. Nu nämnde som sagt herr Olsson i Kullenbergstorp, att han icke vore intresserad för tullar men att, om inga bättre åtgärder funnes att tillgå, han dock ville tillgripa sådana. Jag skall gärna bekänna — liksom åtskilliga talare förut gjort — att jag icke är en så doktrinär frihandlare, att jag icke skulle kunna gå med på tullar, om jag kunde tro, att de verkligen skulle hjälpa. Men det är väl en sak, som vi alla ha klart för oss, att tullarna icke kunna bringa någon hjälp åt jordbruket i mer än ett enda avseende, nämligen när det gäller brödspannmålen. Jag är icke alls så sinnad, att jag icke skulle vilja unna en jJordbrukare, som odlar spannmål. bättre priser, därför att jag icke själv odlar spannmål till avsalu. Jag skulle sålunda kunna gå med på tullförhöjning, om jag trodde, att en sådan vore det verksamma medlet. Men jag kan icke riktigt tro på detta, jag skall icke nu draga upp argumenten för att jag icke gör det, de argumenten ha</w:t>
        <w:br/>
        <w:br/>
        <w:t>Vid remiss av tillräckligt ventilerats här förut; både herr Sköld i går och flera talare i dag RR ha varit inne på den saken. Om det emellertid vore så, att man kunde genom</w:t>
        <w:br/>
        <w:br/>
        <w:t>en tullåtgärd åstadkomma ökat pris på spannmål, eller om man genom någon annan åtgärd kunde höja priset på jordbruksprodukter — ty det är jag överens med herr statsministern om att priset på jordbruksprodukterna bör höjas, såvitt man inte anlitade en annan utväg, till vilken jag skall återkomma längre fram — vad skulle då ske? Jo, vi skola icke inbilla oss, att den del av svenska folket, som icke är spannmålsodlare eller jordbrukare, skall tyst och snällt taga emot denna höjning utan att i sin tur begära någon kompensation. Jag skall i detta avseende hänvisa till vad herr Wigforss i går i sitt anförande här lät skymta fram. Han yttrade, då han var inne på tullfrågan och kritiserade inmalningstvånget: »Vi anse det orimligt, att svenska folket skall nöja sig med ett pris, som ligger över världsmarknadens.» Till yttermera visso skall jag citera ett stycke ur Ny Tid, en tidskrift, som jag tror, att herr Per Albin Hansson brukar skriva i. Det heter där: »Jordbruksministern tillkännager sin avsikt att medelst höjda spannmålstullar fördyra livsmedlen. Dyrare livsmedel betyda minskade reallöner för dem som med pengar skola köpa allt. Sänkta reallöner komma ovillkorligen att medföra försök att höja dem, och därmed stå vi, så fort tillfälle gives, inför den hotande faran av förhär- Jande arbetskonflikter. Det är nämligen högst otroligt, att fackföreningsrörelsen kommer att finna sig i en försämring av arbetarnas reallöner. Den kommer att använda sina under fredsåren ingalunda minskade resurser till att kraftigt motsätta sig en sådan utveckling.» Detta är alltså en sida av saken, som man måste räkna med. Lyckas vi att genom konstlade medel i en eller annan form höja priset på våra jordbruksprodukter, kommer man strax att från andra håll taga ut vad man anser sig ha rätt att taga ut, och på så sätt få vi ingen vinst av det hela utan stå på samma ställe. Nu kan man visserligen framställa den frågan: men om det nu är så, att icke industriarbetarna och icke folk i övrigt i landet, som icke äro jordbrukare, kunna gå in på att betala högre priser på livsmedel än det pris världsmarknaden bestämmer, varför skola då vi jordbrukare nödgas betala högre priser än världsmarknadspriset och betungas av tullar på industrinrodukter och en hel del andra nyttigheter? Varför skola vi lugnt och stilla tolerera, att monopolen och fackföreningarna, var och en på sitt sätt, såväl när det gäller varan som arbetskraften, skur't av den fria handeln och taga ut ett pris, som vi icke borde låta oss nöja med. Den frågan riktar jag till herr Hansson, som här i går så milt talade om att vi icke skulle slåss — bönder och industriarbetare — utan komma överens om att göra något i enhetens tecken, eftersom vi inga motsatta intressen hade. Jo, herr Hansson, vi ha motsatta intressen. Det pris vi jordbrukare få för våra produkter, jag menar partihandelspriset, har en indexsiffra i förhållande till år 1914 av 130: indextalet å beklädnadsartiklar är 180, å bostäder 199, å jordbruksredskap omkring 180: men å industriarhetarlönerna är indextalet upne i 228. Tro herrarna. att vi kunna tyst och stilla utbyta arbetsprodukter under sådana förhållanden? Nej, detta är absolut uteslutet. Det måste ske en sinnesändring hos andra parten, en sinnesändring, som jag efterlys'e vid fiolårets riksdag, då jag framförde en motion angående lönepolitikens inverkan nå tordhrukets ekonomiska svårigheter.</w:t>
        <w:br/>
        <w:br/>
        <w:t>Jag skall ett ögonblick uppehålla mig vid vad herr Sköld igår yttrade. Han talade om. att orsakerna till iordbrukskrisen är överflödet på livsmedel. Det är tvvärr alltför sant, att en av de förnämsta orsakerna ligger däri. Jordbrukarna ha icke samma möilighet att begränsa produktionen som industriens män. De senare kunna helt enkelt. om industrien icke bär sig. lägga ned driften, men något dylikt ha vi icke möilighet till. TI någon mån kunna vi kanske förenkla driften och finna på utvägar att ändå nå ett lika gott nettoresultat,</w:t>
        <w:br/>
        <w:br/>
        <w:t>och på den linjen tror jag att vi lantmän efter detta få gå. Men herr Sköld under- Vid remiss av lät att nämna ännu en orsak till krisen: kriget och den därefter följande pris- = statsverkssänkningen på jordbruksprodukterna utan motsvarande prissänkning på indu- P”oPositionen. striprodukterna. Han framhöll vidare, att krisen icke är av igår. Det är rik- (Forts.) tigt. men detta är blott så mycket värre. Jag skrev min motion i fjol i känslan</w:t>
        <w:br/>
        <w:br/>
        <w:t>av att vi under en tid av 5 å 6 år haft ganska svåra tider för jordbruket.</w:t>
        <w:br/>
        <w:br/>
        <w:t>När det gäller att finna på några medel att lätta det tryck, som råder, karakteriserar herr Sköld jordbruksutredningens förslag och det förslag regeringen tagit upp i fråga om jordbrukskredit, kooperation och omorganisation av smörexporten och mejerihanteringen såsom hörnstenarna i regeringens hjälpaktion. Han gick vidare in på frågan om inmalningstvånget och uttalade sig i princip för ett sådant, om saken icke bleve alltför krånglig att realisera här i landet. I detta avseende är jag överens med herr Sköld. Jag tror, att det är bättre, om vi utan att röra upp lönlösa strider om tullar i kamrarna försöka ena oss om att slå in på de vägar jordbruksutredningen utstakat, och jag är övertygad om, att följden bleve litet mindre prat och litet mindre gräl men lika mycket resultat för jordbruket, om vi följde dessa linjer. Då herr Sköld — om jag ej missförstod honom — emellertid kom fram till, att inmalningstvånget endast skulle medverka till att priset å spannmålen höjdes med 1 krona 50 öre av de 3 kronor 70 öre, som tullarna borde giva oss i skydd, är jag icke överens med honom. Jag är naturligtvis på det klara med, att en dylik åtgärd icke får åstadkomma en prisstegring utan gränser och tror icke heller, att den kommer att göra det. Men att fixera prisstegringen till 1 krona 50 öre anser jag icke riktigt. För närvarande är det väl på det sättet, att jordbrukstullarna icke inverka i någon vidare mån ens på spannmålen, och då det gäller de animaliska produkternas priser — smör och fläsk — äro tullarna rent nonsens.</w:t>
        <w:br/>
        <w:br/>
        <w:t>Man kan icke gärna underlåta att i detta sammanhang fundera över huru industritullarna verka. Är det kanske så, att tullarnas inverkan även på dem upphört? Nej, jag tror icke, att så är fallet; industritullarna verka nog ganska reellt. Då det nu är fråga om att undersöka vad som är att göra för att i någon mån lätta det tryck, som råder för jordbruket, kan man icke undgå utt fråga sig, om det är riktigt, att vi ha jordbruksskyddstullar, som icke verka, och industritullar, som verka. Jag hörde, att det igår höjdes en röst från socialdemokratiskt håll i första kammaren om att man från den sidan skulle vara sinnad att gå in för en undersökning rörande sänkning av industritullarna. Jag vet ju, att det är mycket svårt att i det nuvarande läget åstadkomma något, men är det icke att föregripa tullkommitténs arbete att nu gå in för ett försök med tullförhöjning å vissa produkter, är det väl icke heller ett föregripande att genomföra sänkning av tullen å andra produkter. Vill man verkligen effektivt medverka till en utjämning av priserna på jordbrukets och industriens alster, måste man nog tillgripa den vägen, att man sänker industritullarna. Det kan nämligen icke vara möjligt att det får fortgå på sätt det nu gör, att landsbygdens folk får så mycket mindre betalt för sina dagsverken än vad andra befolkningsgrupper i landet erhålla för sina. Det är ett mycket sorgligt framtidsperspektiv att se mot, att Sveriges landsbygd skall bli alltmer glest befolkad, men det kan tänkas, att detta inte kan undvikas. Det är icke farligt ur den synpunkten, att icke livsmedlen räcka till. Ty finns det tillräckligt med livsmedel, ha vi alla möjlighet att leva, var vi än bo. Men frågan är, huru människorna skola kunna byta sig till livsmedlen. Och om landsbygden i fortsättningen kommer att ännu mer avfolkas än nu är förhållandet, vem öppnar då dörrarna för att taga emot detta klientel av befolkningen? Detta är det stora problemet. Jag vill särskilt framställa den frågan till herrar socialdemokrater och de som nu förmena, att det i visst avseende skall vara fri marknad och att man icke bör ingripa med konstlade medel. Om man nödgas ratio-</w:t>
        <w:br/>
        <w:br/>
        <w:t>Vid remiss av nalisera jordbruket och åstadkomma förenklad drift med mindre arbetskraft,</w:t>
        <w:br/>
        <w:br/>
        <w:t>vart skola då dessa människor gå, som bli överflödiga därute på landet? Vilja ni taga emot dem 1 städerna och lämna dem möjlighet att uppnå samma levnadsstandard som de personer, som ha ett väl betalt arbete? Det går icke gärna 1 den nuvarande situationen för oss lantbrukare att i avsevärd mån förbättra våra eller våra arbetares levnadsförhållanden. Det sades här igår — jag tror av herr Per Albin Hansson, att det är så dåligt beställt i Södra Möre med bostäderna, att det är en ren skam. Ja, jag förstår, att det kan vara på det sättet. Det kan bero på en vårdslös, ointresserad och otrevlig husbonde, men också på en husbonde, som vill men icke kan reparera och hålla bostäderna sådana, som man kunde önska. Det är icke möjligt att tillbyta sig en målares, en snickares, en murares dagsverke mot en lantarbetares. Den senare får arbeta 3 å 4 dagar för samma lön som målaren arbetar för en dag. Där ha vi alltså problemet, herr Per Albin Hansson; huru skola vi i lugn och ro tillsammans lösa detta? Lantarbetarna äro icke så mycket beroende av själva jordbruksfrågans läge som fastmer av industriprodukternas pris och priset på de nyttigheter de behöva. I en medelstor familj uppgå enligt socialstyrelsens utredningar livsmedelskostnaderna icke mer än till 30 å 40 Zz av samtliga levnadskostnader. Återstående procent avse icke livsmedel utan kläder, skodon och allt vad som hör till »livets uppehälle». Varför icke hjälpa lantarbetarna på det sättet, att man sänker prisen på de varor, som inbegripas i de 60 å 70 procenten? Den vägen anser jag, att man borde försöka slå in på.</w:t>
        <w:br/>
        <w:br/>
        <w:t>Jag vill sluta med att säga, att det vore väl, om vi här i riksdagen detta år, när det gäller ifrågavarande spörsmål, kunde komma till något resultat utan alltför stora ord, utan alltför stora åthävor, och om vi kunde hålla huvudet kallt. Man tyckte igår, att det kanske lät litet ljumt från regeringsbänken, men det är dock bättre än alltför stor hetta, och det vore bra, om man i landet också kunde sprida en känsla av lugn och besinning. Vi böra hålla ihop för att hjälpa jordbruket, och det böra vi göra genom att åstadkomma sådana förbättringar, som jordbruksutredningens förslag skisserat, men även på det sättet; att arbetarna och hantverkarna genom förbilligade produkter bereda Jordbrukarna och deras arbetare lättnader. Skulle icke också företagarna, monopolherrarna, vilja hjälpa till i detta ögonblick att lätta jordbrukets bekymmer? De ha stora möjligheter i det hänseendet. Låt oss därför på alla händer utan för stora åthävor hjälpas åt var i sin stad. Då kan det hända, att vi icke be- Söva Betan att jordbruket skall gå under. Vi ha i vårt land icke råd att låta</w:t>
      </w:r>
    </w:p>
    <w:p>
      <w:pPr>
        <w:pStyle w:val="Heading2"/>
      </w:pPr>
      <w:r>
        <w:t>3. Josef Weijne (Socialdemokraterna, man)</w:t>
      </w:r>
    </w:p>
    <w:p>
      <w:r>
        <w:rPr>
          <w:b w:val="0"/>
        </w:rPr>
        <w:t>Herr talman! Genom herr statsrådets och chefens för ecklesiastikdepartementet interpellationssvar har ju denna remissdebatt fått en i viss mån egendomlig prägel. Det är en ständig växling mellan kött och ande, skulle man kunna säga. Det ena anförandet handlar om våra dagliga och världsliga behov, under det att det andra berör religiösa och pedagogiska problem.</w:t>
        <w:br/>
        <w:br/>
        <w:t>Herr statsrådet försöker att i sitt svar göra hela frågan mycket liten. Jag skall icke närmare beröra vad han har att säga om skolöverstyrelsens reservanter ur rent formell synpunkt, utan tillåter mig bara helt enkelt konstatera, att han sätter en bock i generaldirektör Holmdahls kria. När det sedan gäller tolkningen av den utfärdade kungörelsen, gör herr statsrådet saken ganska enkel och menar, att man bråkat rätt mycket i onödan. Jag vill dock omnämna, att ett undervisningsråd, som ingalunda kan anklagas för att vara mindre lojal, avgivit ett uttalande i tidningspressen, vari han förklarar följande: »Från många håll har till mig framställts den frågan, vem som skall bestämma omfattningen av de stycken och minnesord ur katekesen, vilka enligt den nya författningen få föreläggas barnen till ordagrant inlärande. Är det lärarna, skolrådet eller kyrkostämman, eller skall det bestämmas i den för distrikten gällande läroplanen, vilken i regeln fastställes av domkapitlet? Eller om ett skolråd lämnar föreskrifter, som lärarna anse olagliga och av denna grund icke kunna efterfölja, vem skall då medla och bestämma? Det ligger i sakens natur, att jag icke kunnat svara på dessa och liknande spörsmål. Endast Kungl. Maj:t, som utfärdat kungörelsen, kan därom i tolkningsväg giva besked.» Det är alltså tydligt, att den oklarhet, som omtalats i interpellationen, har man ej ens i skolöverstyrelsen varit blind för. Det är därför icke tal om någon politisk oklarhet närmast, utan en oklarhet, som herr statsrådet bör vara angelägen att försöka skingra. Vad svarar nu herr statsrådet? Jo, han menar, att allt detta skall fastställas i vanlig ordning. d. v. s. den lokala skolledningen skall göra ändring i läroplanen, och denna skall underställas vederbörande myndigheter. Men härvidlag gör herr statsrådet sig skyldig till ett förbiseende. Det normala är nog icke. att man — när det gäller kristendomsundervisningen — i den lokala läroplanen i detalj angiver vilka stycken som skola läsas. Jag för min del är ganska övertygad om, att de flesta domkanvitel skulle godkänna precis samma formulering, som man givit den kungl. kungörelsen, d. v. s. att man rätt och slätt säger, att man skall läsa ett antal kortare stycken och minnesord ur katekesen. Men gör man detta, då har man skäl för de farhågor, vilka man här givit uttryck åt, nämligen att man får katekesläsningen i dess gamla omfattning fullständigt tillbaka.</w:t>
        <w:br/>
        <w:br/>
        <w:t>Man har med skäl klandrat, att man här rör sig med en kautschukbestämmelse, inom vilken man kan inbegripa praktiskt taget vad som helst. Mot detta invänder statsrådet Lindskog, att hela undervisningsplanen är av kautschukkaraktär, att den icke är bestämt och exakt formulerad utan av mera allmän karaktär. Herr statsrådet glömmer emellertid här en sak, och det är, att då det gäller katekesen, har man där att göra med stycken och minnesord dels av enbart etiskt-sedligt innehåll men dels också av dogmatiskt innehåll. Det är av principiella skäl, som man icke kan vara med om denna elastiska bestämmelse. På övriga ställen i undervisningsplanen, där sådan elasticitet förekommer, har man inga olikheter i själva lärostoffet, det blir en fråga om mängden rätt och slätt, men ingalunda om karaktären.</w:t>
        <w:br/>
        <w:br/>
        <w:t>När jag berör detta, kan jag icke undgå att erinra om, att jag här i fjol i ett anförande. som nu citerades av statsrådet i hans interpellationssvar, starkt tryckte på, att man vid kristendomsundervisningen bör ha med det sedligtetiska momentet. Men när jag så gjorde, riktade jag mig just mot katekesen, tv jag ställde därvid det etiskt-sedliga mot det dogmatiska. Ingalunda trodde</w:t>
        <w:br/>
        <w:br/>
        <w:t>Vid remiss av jag, att min ståndpunkt därvidlag skulle kunna utnyttjas som ett försvar för</w:t>
        <w:br/>
        <w:br/>
        <w:t>katekesläsningen. Jag tror för övrigt, att det sedligt-etiska momentet icke befrämjas genom någon utanläsning.</w:t>
        <w:br/>
        <w:br/>
        <w:t xml:space="preserve">Herr statsrådet anordnade här en liten repetitionskurs i katekes. Vi äro Ju katekesläsare allesamman, och nu valde han femte budet till uppgift vid detta lilla husförhör. När det gäller femte budet, tror emellertid jag för min del inte, att någon enda människa har låtit bli att dräpa eller bära våld på sin nästas liv vid ena eller andra tillfället, därför att </w:t>
      </w:r>
      <w:r>
        <w:rPr>
          <w:b/>
        </w:rPr>
        <w:t>hon²</w:t>
      </w:r>
      <w:r>
        <w:rPr>
          <w:b w:val="0"/>
        </w:rPr>
        <w:t xml:space="preserve"> kunnat förklaringen till femte budet i enlighet med Luthers lilla katekes. Jag tror, att den sedligtmoraliska påverkan gör sig gällande på helt andra vägar än genom att man förelägger barnen ett antal stycken i katekesen till utanläsning.</w:t>
        <w:br/>
        <w:br/>
        <w:t>I detta sammanhang var herr statsrådet inne på bibeln och menade, att i bibeln fanns det också en del saker, som det formellt sett var berättigat att läsa, men som i själva verket ingalunda lämpade sig för barnen. I praktiken läser man emellertid icke bibeln så där planlöst, skulle Jag vilja säga. Det har nämligen utgivits textböcker, som praktiskt taget användas inom alla skoldistrikt. lextböcker. som äro uppgjorda av framstående pedagoger och där man noggrant sovrat materialet, så att man fått med ett för elevernas uppfattning lämpligt stoff.</w:t>
        <w:br/>
        <w:br/>
        <w:t>Den springande punkten här är ju frågan hur kungörelsen kommer att tolkas och framför allt hur den kommer att tolkas i de delar av landet, där man ivrar för den obehindrade katekesläsningen. Man har i det fallet fått höra åtskilliga uttalanden och bland dessa märkes också ett av ordföranden 1 den senaste katekesdeputationen. Han säger där att i själva verket är det icke så litet som Kungl. Maj:t givit; det är mera än som synes, ty där god vilja finnes hos skolråd och lärare, kan dock numera, även efter detta beslut, kristendomsundervisningen få bedrivas med katekesen som underlag.</w:t>
        <w:br/>
        <w:br/>
        <w:t>Herr ecklesiastikministern citerade i går Göteborgs Stifts-Tidning. Han läste upp några smädliga uttryck mot honom själv, tydligen för att visa, att han icke var så väl anskriven i västra Sverige, åtminstone icke hos dem, som skriva i Göteborgs Stifts-Tidning. Jag skall tillåta mig att till kammarens protokoll få bidraga med ett annat uttalande ur samma tidning. Nu är jag icke en så bemärkt person, att jag får tidningen skickad till mig, utan jag har hämtat detta lilla citat ur en annan tidning, där det fanns intaget, men det finnes ingen anledning misstänka. att citatet är felaktigt återgivet. Alltnog, tidningen skriver i fråga om beslutet följande: »Beslutet i katekesfrågan är mycket oklart, vilket väckt djupa bekymmer på en del håll. Vi tro. att det icke är så farligt som det nu låter. Följ Michelsens råd till Björnstjerne Björnson 1905. så skola vi nog klara saken.&gt; Den tidning, varur jag klippt detta citat, har roat sig med att återgiva Michelsens råd till Biörnson. Det förhöll sig så, att Björnson vid unionsbrytningen telegraferade till statsminister Michelsen: »Nu gelder det att holde sammen», och fick till omgående svar: »Nu geelder det att holde keeft.&gt; Jag skall, herr talman, icke i fortsättningen använda detta mindre parlamentariska uttryck, men jag tror, att det citat jag läste upp, ger ett ganska kraftigt belägg för att man i församlingar, där bolstadsandan är rådande. visserligen vill avblåsa katekesstriden utåt och vara tyst åt det hållet, men å andra sidan, såsom ordföranden i göteborgsdeputationen här uttalade, vill använda de möjligheter, som stå till buds inåt. och detta ingalunda med den snäva begränsning. som herr statsrådet tycktes vilja antyda här i går.</w:t>
        <w:br/>
        <w:br/>
        <w:t>Det har i anslutning till bolstadsaffären talats så mycket om frihet. Jag läste för någon tid sedan en artikel, skriven av en aktad ledamot av denna kammare, där denne menade, att det fanns intet frisinne hos dem, som icke ville frigiva katekesen. Jag skulle på det vilja svara, att det bristande frisinnet har man att söka just hos dem, som vilja ha katekesläsningen, men missbruka fri-</w:t>
        <w:br/>
        <w:br/>
        <w:t>heten för att trycka sin egen stämpel på allt och alla, när det gäller folksko- Vid remiss av</w:t>
        <w:br/>
        <w:br/>
        <w:t>lans kristendomsundervisning, utan att taga hänsyn till vad herr Hallén nyss anförde, nämligen att Sveriges folk ur religiös synpunkt ingalunda är homogent utan i stället hyser de mest skilda uppfattningar.</w:t>
        <w:br/>
        <w:br/>
        <w:t>Jag skulle förstå talet om samvetsömhet och samvetsbekymmer om det vore så, att folkskolans kristendomsundervisning vore den enda, som dessa barn skulle få, men nu förhåller det sig ju på det sättet att barnen sedan deltaga i kon firmationsundervisningen. som är frivillig, och där ingen på samma sätt behöver lägga sig i vad som läses. Där tvingar man ingens samvete och där har man möjlighet att göra undervisningen mera dogmatiskt betonad. mera konfessionell än i folkskolan, den för alla gemensamma medborgarskolan. Jag tror att det är den enda hållbara ståndpunkten, när man säger. att folkskolans undervisning, utom det rent historiska, skall meddela en etisk-sedlig påverkan på ett sätt som praktiskt taget alla människor, oavsett deras egna dogmatiska funderingar, kunna godkänna.</w:t>
        <w:br/>
        <w:br/>
        <w:t>Jag skall, herr talman, icke överdriva, och jag skall icke använda några starka ord. Jag skall icke liksom herr statsrådet komma med någon mera högstämd avslutning. Han menade, att kristendomen och kristendomsundervisningen ingalunda vore i fara genom detta beslut angående undervisningsplanen, men en sak är säker, och det är det. att det blir strid om kristendomsundervisningen och strid om folkskolan. Redan har man vid skolrådsval i Halland kunnat konstatera att just katekesfrågan spelat in. helt naturligt för övrigt. då det Ju enligt herr statsrådets tolkning skall vara skolrådet. som liksom tager initiativ till katekesläsningen. Det har redan blivit strid och valkupper för den frågans skull. Jag har nästan alltid. då jag upnträtt här i skolfrågor. starkt tryckt på. att den gemensamma barndomsskolan behöver allas samverkan. Den behöver lugn och arbetsro, den behöver komma ifrån uppslitande strider. och Se nödvändigt, att vi samlas omkring den för att åstadkomma det bästa möjliga.</w:t>
        <w:br/>
        <w:br/>
        <w:t>Då jag, herr talman, är övertygad om, att den ändring i kungörelsen, som statsrådet Lindskog har gjort, den plump i protokollet skulle jag vilia säga, som han har satt dit, icke är ägnad att främja denna arbetsro. detta lugn och denna samverkan om den gemensamma barndomsskolan, betraktar jag det som en angelägen uppgift att man snarast möjligt får undervisningsplanen återställd i sitt gamla skick.</w:t>
      </w:r>
    </w:p>
    <w:p>
      <w:pPr>
        <w:pStyle w:val="Heading2"/>
      </w:pPr>
      <w:r>
        <w:t>4. Karl Magnusson (Socialdemokraterna, man)</w:t>
      </w:r>
    </w:p>
    <w:p>
      <w:r>
        <w:rPr>
          <w:b w:val="0"/>
        </w:rPr>
        <w:t>Herr talman! Jag hade ursprungligen inte tänkt att begära ordet i denna debatt, men då man nu har rullat upp händelserna i Södra Möre och sysselsatt sig med lantarbetarkonflikten där nere, så har jag ansett mig böra säga några ord med anledning av det intresse, som från min sida varit knutet till denna konflikt, och med hänsyn till de a eleder jag haft att på ort och ställe följa de olika förhållandena vid konflikten.</w:t>
        <w:br/>
        <w:br/>
        <w:t>Jag ber först att få uttala mitt beklagande över att vår vackra bygd därnere genom denna konflikt om föreningsrätten blivit så sorgligt beryktad. Det är emellertid ingenting att göra åt den saken, det förstår jag, men å andra sidan tror jag icke heller, att man förbättrar saken genom att, som herr Waldem i går gjorde, anlägga en sådan ensidig syn på hela detta problem.</w:t>
        <w:br/>
        <w:br/>
        <w:t>Nu vill jag giva mitt erkännande åt den uppmärksamhet, som regeringen har ägnat denna konflikt. Jag hade själv tillfälle att vara i kontakt med socialministern. Men det är också min bestämda uppfattning att om rege-</w:t>
        <w:br/>
        <w:br/>
        <w:t>Vid remiss av ringen, sedan den misslyckats med sin medlingskommission i slutet av sep-</w:t>
        <w:br/>
        <w:br/>
        <w:t>tember, hade med litet mera kraft satt in sin auktoritet på detta område, så hade man enligt min uppfattning också lyckats bringa konflikten ur världen. Nu kan man säga, att detta ju ändå är en sådan fruktansvärt liten sak, att man inte kan begära, att regeringen skall syssla med den hur länge som helst. Jag medger, att ur regeringens synpunkt är saken av mindre betydelse, men å andra sidan gäller det för de människor, som konflikten berör, ingenting mer och ingenting mindre än deras hem. Det är dessa man spolierat och äventyrat med de åtgärder, som vidtagits därnere.</w:t>
        <w:br/>
        <w:br/>
        <w:t>Det fanns i dessa trakter ett hundratal lantarbetare, som tillhörde sin organisation och som gjorde framställning om ett avtal med sina arbetsgivare. Dessa sade blankt nej. De ville icke ha några förhandlingar varken med arbetarna eller med förlikningsmannen, och det var nätt och jämnt att regeringen fick dem att ingå på förhandlingar med den av regeringen tillsatta kommissionen.</w:t>
        <w:br/>
        <w:br/>
        <w:t>Kammaren förstår, att inför ett sådant förhållande var det inte så gott att komma till rätta därnere. Nu har man tagit till intäkt för lantarbetsgivarnas avoghet mot kollektivavtalet, att dessa hade kontrakt med sina arbetare, dels muntliga och dels skriftliga. Ja, det är svårt att bedöma i vad mån muntliga avtal förelågo, men skriftliga avtal funnos i mycket få fall, och, där de förekommo, voro de grundade på den gamla, numera upphävda legostadgan. Jag har själv varit i tillfälle att se dessa personliga kontrakt, och en jurist, som vi rådgjorde med angående avtalens juridiskt bindande kraft, framhöll, att kontrakten i endast fyra fall kunde anses juridiskt bindande. Då man vet, att konflikten rörde icke mindre än över ett hundratal arbetare, så kan man fråga sig vad anledningen var att vederbörande icke ville träffa uppgörelse med dem, som icke hade vare sig muntliga eller skriftliga kontrakt med sina arbetsgivare. Kan man under sådana förhållanden förvåna sig över att dessa människor gjorde ett försök att förbättra sin ställning. Här gällde det ju inte löner utan endast att få ett kollektivavtal slutet. Dessa människor hade vid denna tidpunkt en kontant lön av 40 å 50 kronor i månaden plus vissa naturaförmåner, och det måste man väl ändå säga, att sådana löner äro 1 minsta laget i dessa tider med de höga levnadskostnader, som nu råda.</w:t>
        <w:br/>
        <w:br/>
        <w:t>Nu frambhölls det, att det endast skulle vara arbetarpressen, som påtalat böndernas i Södra Möre omedgörlighet och klandrat den av dem intagna ståndpunkten. Den, som följde med tidningspressen i höstas från utbrottet av denna konflikt i juli och den första tiden framåt, torde dock få söka efter ett motstycke till den enighet, som då fanns inom hela den svenska pressen, långt inne i det borgerliga lägret, när det gällde att utdöma detta nekande att ingå på förhandlingar och sluta avtal, som kännetecknade södra möreböndernas ståndpunkt. Hela denna ståndpunkt utdömdes icke minst av den borgerliga stockholmspressen, och jag skulle kunna citera vad tidningar sådana som Nya Dagligt Allehanda, Dagens Nyheter och Stockholms Dagblad uttalade i denna fråga, men jag skall icke upptaga kammarens tid med att citera någonting. Jag vill emellertid framhålla, att såvitt jag känner till arbetskonflikter, har man icke tidigare kunnat uppvisa en sådan samfälld opinion vare sig från enskilda personers eller tidningspressens sida som den, som i detta fall kom till uttryck och som riktade sig mot lantarbetsgivarnas i Södra Möre förhållande gentemot sina arbetare.</w:t>
        <w:br/>
        <w:br/>
        <w:t>Det är ju klart, att när man uppträdde såsom bönderna där nere gjorde, så hade arbetarna ingenting annat att göra än att med lämpliga medel försöka tilltvinga sig ett avtal, som i någon mån kunde trygga deras ställning. Lantarbetsgivarna framhöllo då, att de ville hävda arbetsfriheten och icke ha något tvång över sig. Men den frihet, de ville hävda, innebar helt enkelt, att</w:t>
        <w:br/>
        <w:br/>
        <w:t>lantarbetsgivarna ensamma skulle bestämma arbetsvillkoren och de andra helt Vid remiss av finna sig i vad arbetsgivarparten bestämde. Det kan jag inte kalla för frihet. statsverks- Det är i själva verket en långt gående frihet för den ena parten, men en proposkWsonen: fruktansvärd ekonomisk och social ofrihet för den andra parten. Därför ansågo (Förta.) arbetarna, att om verklig frihet skall råda på detta område, så böra vi också i</w:t>
        <w:br/>
        <w:br/>
        <w:t>någon mån ha medinflytande på det område, där vi skola arbeta. Detta funno</w:t>
        <w:br/>
        <w:br/>
        <w:t>emellertid arbetsgivarna vara fullständigt oförenligt med deras frihetsbegrepp.</w:t>
        <w:br/>
        <w:br/>
        <w:t>Jag vill överlämna åt kammaren att själv avgöra, vem som i detta fallet verk-</w:t>
        <w:br/>
        <w:br/>
        <w:t>ligen hävdade en sund och riktig frihet, arbetsgivarna eller arbetarna.</w:t>
        <w:br/>
        <w:br/>
        <w:t xml:space="preserve">Vad som gjorde att denna konflikt tilldrog sig en sådan uppmärksamhet var emellertid de stridsmetoder, som tillämpades. Man hade räknat med, att man år 1929 icke skulle behöva se sådana stridsmetoder komma till användning, som togo sig uttryck i vräkningar. Jag var i tillfälle att åse vräkningarna den första dagen nere i Södra Möre, och jag försäkrar, att det gjorde ett fruktansvärt pinsamt intryck, icke minst, om man reflekterade närmare över dessa förhållanden. Här voro arbetarna och arbetsgivarna invecklade i en konflikt, det är sant, men man vidtog från arbetsgivarhåll en åtgärd, som även drabbade </w:t>
      </w:r>
      <w:r>
        <w:rPr>
          <w:b/>
        </w:rPr>
        <w:t>kvinnor¹</w:t>
      </w:r>
      <w:r>
        <w:rPr>
          <w:b w:val="0"/>
        </w:rPr>
        <w:t xml:space="preserve"> och barn. Skoningslöst kastade man ut ett femtiotal familjer, </w:t>
      </w:r>
      <w:r>
        <w:rPr>
          <w:b/>
        </w:rPr>
        <w:t>hustrur²</w:t>
      </w:r>
      <w:r>
        <w:rPr>
          <w:b w:val="0"/>
        </w:rPr>
        <w:t xml:space="preserve"> och barn och bohag under bar himmel. Det meddelades, att det var en av familjerna — den saken berördes för övrigt 1 går — där det fanns ett sjukt barn. Då jag fick reda på detta, ringde jag upp provinsialläkaren och anmodade honom att göra ett sjukbesök. Han kommer, men går inte in till den sjuke, utan kör först upp till huvudgården och gör ett besök hos godsägaren, med vilken han, förmodar jag, hade ett längre samtal. Först cfter en längre stund gör han ett besök hos familjen med det sjuka barnet. När landsfiskalen, som hade att övervaka vräkningen, fick se tillståndet i den familjen sade han: Jag åtar mig icke ansvaret för följderna av att vräka denna familj, med mindre läkaren utfärdar intyg om att detta icke medför någon risk för den sjuke pojken. Läkaren hade vid undersökningen konstaterat, att den sjuke hade över 38 graders feber, och kunde icke avgöra huruvida han led av difteri eller någon annan svårartad sjukdom. Sedan landsfiskalen mottagit detta meddelande, förklarade han, att han icke kunde företaga någon vräkning. Då skriver läkaren på stående fot ut ett intyg, vari han säger, att det icke föreligger någon risk vad den sjuke angår att företaga vräkningen, trots att läkaren själv vid undersökningen av sjukdomsfallet haft stora betänkligheter i detta hänseende. Dagen efter vräktes familjen.</w:t>
        <w:br/>
        <w:br/>
        <w:t>Kammaren förstår, att när man bevittnat sådana handlingar, där det icke togs den ringaste mänskliga eller humanitära hänsyn till familjeförhållandena, så måste man få ett underligt begrepp om den uppfattning, som gör sig gällande hos dessa södra mörebönder.</w:t>
        <w:br/>
        <w:br/>
        <w:t xml:space="preserve">Nu framhåller herr Waldem i går såsom målsman för dessa södra mörebönder. att de endast handlat under plikt och ansvar. Det är underliga uttryck, som pliktkänslan och ansvarskänslan taga sig, när man skövlar det ena arbetarhemmet efter det andra, vräker ut bohaget, kastar ut sjuka personer, </w:t>
      </w:r>
      <w:r>
        <w:rPr>
          <w:b/>
        </w:rPr>
        <w:t>hustru²</w:t>
      </w:r>
      <w:r>
        <w:rPr>
          <w:b w:val="0"/>
        </w:rPr>
        <w:t xml:space="preserve"> och barn.</w:t>
        <w:br/>
        <w:br/>
        <w:t>Nu skulle jag vilja rikta en vädjan till herr socialministern att trots allt ändå försöka få denna konflikt bilagd. Jag skulle förmoda, att alla utvägar inte ändå äro stängda, och att det skulle kunna finnas en möjlighet att komma till tals även med dessa lantarbetsgivare. Jag förmodar, att regeringen anser, att trots dessa vräkningar och spolierade arbetarhem man ändå bör försöka, om det är möjligt, att bringa konflikten ur världen, ty så länge den pågår, skapar den ett tillstånd, som inte är önskvärt, och ju längre den pågår, desto större bitterhet och otrevnad skapas. Det är därför, som jag, herr talman, tillåter mig att till herr socialministern rikta en vädjan, att han för-</w:t>
        <w:br/>
        <w:br/>
        <w:t>Vid remiss av söker få förlikningskommissionen i verksamhet för att åstadkomma en uppstatsverks- görelse i konflikten.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1842</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