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1845</w:t>
      </w:r>
    </w:p>
    <w:p>
      <w:r>
        <w:rPr>
          <w:b/>
        </w:rPr>
        <w:t xml:space="preserve">Datum: </w:t>
      </w:r>
      <w:r>
        <w:t>1930-02-25</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August Spångberg (Kilbomspartiet, man)</w:t>
      </w:r>
    </w:p>
    <w:p>
      <w:r>
        <w:rPr>
          <w:b w:val="0"/>
        </w:rPr>
        <w:t>Herr talman! Först en kort replik till herr Björnberg! Han säger, att motionen icke lider av någon anspråkslöshet. Jag förstår icke riktigt, vad han menar med detta och om man överhuvud taget har anledning att vara särskilt anspråkslös, då det gäller arbetslöshetsförsäkring. Man bör väl gå in för syftet att bereda åt de arbetslösa en ställning, som gör det möjligt för dem att, låt vara i anspråkslöshet, dock leva. I varje fall har det varit min synpunkt på saken. Det skulle vara intressant att höra herr Björnberg giva en utredning om, hur mycket en arbetslös egentligen behöver för att icke svälta ihjäl.</w:t>
        <w:br/>
        <w:br/>
        <w:t>Sedan komma vi till herr Björnbergs fråga, vilka som skola betala. Ja, beträffande den saken är det ju klart, att det skall läggas på produktionen genom ett socialt organ och att icke, som herr Björnberg sade, den eller den arbetsköparen skall erlägga avgift för den eller den 16- eller 17-åringen. Så kan man icke gå till väga, och så förmodar jag, att icke heller herr Björnberg förstått saken.</w:t>
        <w:br/>
        <w:br/>
        <w:t>Herr Björnberg hänvisade sedan till Sovjet-Ryssland, ty jag förmodar, att han menade det, då han talade om tragedier i »ett annat land». Med tragedier menar väl herr Björnberg närmast de lögnhistorier, som publiceras i dessa dagar i den borgerliga pressen, kanske icke minst i Svenska Morgonbladet. Beträffande arbetslöshetsförsäkringen i Ryssland har saken varit ordnad i 8 år. Det skulle herr Björnberg kunnat taga reda på. Arbetarna, som äro anställda där, erhålla ett bestämt bidrag till underhåll, om arbetslöshet inträffar. Arbetarna betala icke någon avgift till försäkringen, utan de kostnaderna bäras av företagen, som för detta ändamål äro indelade i olika riskklasser. Arbetarna bliva icke inregistrerade i kassorna, utan understöd utgår utan vidare, då arbetslöshet inträffar. Jag skall icke uppehålla mig vid</w:t>
        <w:br/>
        <w:br/>
        <w:t>den saken närmare. Jag har emellertid velat erinra om, att i det landet, som Ang. lagstiftherr Björnberg vill skrämma med, har man för många år sedan ordnat denna arbelslörkels. sak, som det kapitalistiska Sverige icke rått med. försäkring.</w:t>
        <w:br/>
        <w:br/>
        <w:t>Sedan vill jag beträffande det där, som yttrades om toner och miner, säga, — (Forts.) att jag vet icke vad det har med saken att göra. Jag vill upplysa herr Björnberg, att jag icke tänkt mig denna debatt som någon skönhetstävlan och att jag icke vill ställa upp mig som kandidat mot herr Björnberg.</w:t>
        <w:br/>
        <w:br/>
        <w:t>Till herr Hage vill jag säga, att det är icke fråga och har icke här varit fråga om att skjuta någon sakkunskap åt sidan. Det är många arbetarorganisationer och många tusental av arbetare, som genom sina organisationer uttalat sig för arbetslöshetsförsäkringen och som just uttalat sig för de linjer, som vi i motionen angivit. Jag skulle tro, att de sitta inne med lika stor sakkunskap som ledamöterna i de kommittéer, som framlagt dessa luntor. Den s. k. sakkunskapen har tydligen, något som herr Johanson i Stockholm också berörde, varit inriktad på att skjuta det hela åt sidan eller, som jag i mitt föregående anförande betonade, sabotera frågans lösning. Den sakkunskapen sätter jag i varje fall icke i främsta rummet. Det kan då endast vara fråga om sättet, det vill säga organisationen för arbetslöshetskassorna och vilka som skola kunna få del av arbetslöshetsförsäkringen. Herr Johanson menar, att han icke kan gå in för den obligatoriska arbetslöshetsförsäkringen. Då skulle givetvis återstå de mer eller mindre frivilliga arbetslöshetskassorna, i vilka endast sådana, som arbeta inom vissa företag, skulle hava rätt att få ingå i. Men hur ställer det sig då för dessa försäkrade, om det kommer en påfrestning, d. v. s. om arbetslöshet inträder och det uppstår en kris? Vi hava exempel på detta från vårt grannland Norge, som sedan 1906 har tillämpat det frivilliga Gentsystemet. Där hade man ett antal arbetare av omkring 300,000, som hade sådan anställning, att de kunde vara med i arbetslöshetsförsäkringen, men endast 120,000 voro arbetslöshetsförsäkrade vid kristidens början. Men då arbetslösheten kom, hade man icke möjligheter att betala kontingenterna och hålla sig kvar, och medlemsantalet sjönk till 40,000. Det är tydligt, att en sådan arbetslöshetsförsäkringsinstitution icke fyller den uppgift, som en arbetslöshetsförsäkring måste fylla.</w:t>
        <w:br/>
        <w:br/>
        <w:t xml:space="preserve">Våra linjer äro alltjämt, trots all sakkunskap, att alla skola bliva obligatoriskt arbetslöshetsförsäkrade. Det finns ingen anledning att skilja på män och </w:t>
      </w:r>
      <w:r>
        <w:rPr>
          <w:b/>
        </w:rPr>
        <w:t>kvinnor¹</w:t>
      </w:r>
      <w:r>
        <w:rPr>
          <w:b w:val="0"/>
        </w:rPr>
        <w:t xml:space="preserve"> i det avseendet eller att skilja på olika grupper efter yrken och anställningar. Och var skulle, om en arbetslöshetsförsäkring skulle läggas på annat sätt än såsom obligatorisk, var skulle ungdomen då kunna få det understöd, som de unga böra hava anspråk på? Huru skulle de arbetslösa unga, som exempelvis icke fått någon anställning eller blott haft ytterst tillfälliga anställningar, kunna bilda arbetslöshetskassor och hur skulle detta problem redas upp för dem? Det skulle vara mycket intressant att höra herrar Hages och Johansons uppfattning på den punkten.</w:t>
      </w:r>
    </w:p>
    <w:p>
      <w:pPr>
        <w:pStyle w:val="Heading2"/>
      </w:pPr>
      <w:r>
        <w:t>2. Anders Hansson (Socialdemokraterna, man)</w:t>
      </w:r>
    </w:p>
    <w:p>
      <w:r>
        <w:rPr>
          <w:b w:val="0"/>
        </w:rPr>
        <w:t>Herr talman! Det måste i detta sammanhang sägas några ord från kommunalt håll i arbetslöshetsförsäkringsfrågan. Frånsett de synpunkter, som gjorts gällande i dag om det olidliga förhalandet av frågans lösning, kan man icke undgå att tolka utskottets utlåtande såsom ett framsteg i jämförelse med föregående år. I förra årets utlåtande säger man, att utskottet hyser den uppfattningen, att Kungl. Maj:t med den skyndsamhet, som förhållandena medgiva, kommer att utan särskild framställning framlägga förslag i ämnet. Men i år går utskottet, så konservativt det än är, in för ett uttalande om att Kungl. Maj:t bör inom den allra närmaste framtiden framlägga förslag för riksdagen. Vi reservanter understryka ytterligare, att den utredning, som vid sidan av arbetslöshetsförsäkringsfrågan</w:t>
        <w:br/>
        <w:br/>
        <w:t>kommit fram angående arbetslöshetens orsaker, icke nödvändigtvis har med saken att skaffa. Ett ståndpunktstagande i detta ärende behöver absolut icke höra samman med själva arbetslöshetsförsäkringsfrågan.</w:t>
        <w:br/>
        <w:br/>
        <w:t>Orsaken till att jag — utöver detta beklagande av den långsamma tågordningen härvidlag — anser, att några ord böra sägas från kommunalt håll, är den, att det finns många kommuner i vårt land, som blivit särskilt hårt drabbade av arbetslöshet, beroende på att denna lokaliserats till vissa bestämda områden. Därigenom ha dessa kommuner kommit i prekära omständigheter och fått dragas med svårigheter i mycket stor utsträckning och med mycket vittgående följder. Den stad jag i detta fall i första hand representerar har ock fått veta av dessa svårigheter. Jag hade tillfälle att vid riksdagens behandling av ett hithörande ärende framhålla, att staden nedlagt icke mindre än 1,200,000 kronor på nödhjälpsarbeten under åtta år och dessutom betalat ut nära 700,000 kronor till fattigvårdsunderstöd utöver ordinarie understöd. Men detta är icke någon lokal företeelse för vår stads vidkommande. Det är många andra samhällen, som drabbats på samma sätt, om dock icke så svårt. Jag har velat understryka detta i dag, och jag kan tilllägga, att Trollhätte stadsfullmäktige ha utan åtskillnad i fråga om de partier — som äro representerade där liksom i kommunala församlingar på andra håll — gjort ett uttalande till Kungl. Maj:t, vari man understrukit behovet av arbetslöshetsförsäkring, därför att man anser, att det kommunala eljest får sitta emellan i stor utsträckning. Jag har till den kraft och verkan det hava kan velat framföra detta och uttrycka det önskemålet, att frågan om arbetslöshetsförsäkringens ordnande må i görligaste mån påskyndas och framläggas till riksdagens prövning.</w:t>
      </w:r>
    </w:p>
    <w:p>
      <w:pPr>
        <w:pStyle w:val="Heading2"/>
      </w:pPr>
      <w:r>
        <w:t>3. Edoff Andersson (Kilbomspartiet, man)</w:t>
      </w:r>
    </w:p>
    <w:p>
      <w:r>
        <w:rPr>
          <w:b w:val="0"/>
        </w:rPr>
        <w:t>Herr talman! Det har icke yttrats någonting från regeringsbänken i denna fråga. Det förefaller mig också ganska naturligt, att så icke skett. Regeringen har ju här i går framlämnat en Pproposition, som i dag remitterats till utskottet, avseende hjälp till en näring eller en grupp av befolkningen här i landet, som förklarats vara i mycket stort nödläge. Herr Bengtsson i Kullen talade också här på förmiddagen om det nödläge, vari jordbrukarna befinna sig. Jag hörde och såg honom, när han talade om det allvarliga läget för jordbruket. Men jag blev icke av hans anförande så övertygad, och detta kanske av en hel del naturliga skäl. Nu har som sagt regeringen framlagt förslag om hjälp till jordbrukarna och förklarat både att det är nödvändigt att lämna sådan hjälp — och detta har väl ingen bestritt — och att det är nödvändigt med åtgärder, som verka snabbt. Men när det här, i det ärende vi nu behandla, är fråga om hjälp till sådana, som obestridligen befinna sig i den allra största nöd, har regeringen ingenting att säga, och när den handlar i denna fråga, hänskjuter man densamma till förnyade utredningar — icke för att lämna snabb hjälp åt de arbetslösa utan för att, såsom Jag tidigare uttalat, sabotera frågan, eller, såsom någon annan sagt, driva med de arbetslösa. Då regeringen handlar på detta sätt, bekräftar det riktigheten i den uppfattningen, att regeringens åtgärder icke äro inriktade på att åstadkomma hjälp till dem som verkligen äro i behov av hjälp. Om den tystnad, som visats från regeringsbänken i dag vid behandlingen av arbetslöshetsförsäkringsfrågan, skall anses vittna om blygsamhet och om denna blygsamhet ger uttryck för en skamkänsla från regeringens sida, ja då må Jag säga, att det ändå är hedrande.</w:t>
        <w:br/>
        <w:br/>
        <w:t>Jag skall icke ingå på alla de synpunkter, som framförts här i debatten, bland annat av herr Björnberg, även om det skulle vara frestande. Herr Björnberg talade om att det anslagits brösttoner i denna fråga och att han icke hade för avsikt att tävla i det hänseendet, Ja, om det här har talats allvarligt av</w:t>
        <w:br/>
        <w:br/>
        <w:t>representanterna för vår grupp, så beror detta på att vi ha den meningen, att de arbetslösa äro i behov av hjälp. De, som icke känna för de arbetslösa på detta sätt, kunna av naturliga skäl icke tala så allvarligt eller anslå någonting, com herr Björnberg betecknade som brösttoner. Detta kan vara anledningen till skillnaden härvidlag.</w:t>
        <w:br/>
        <w:br/>
        <w:t>Herr Björnberg säger, att fackföreningarna genom bifall till motionen skulle bli befriade från den skyldighet, som herr Björnberg anser att de ha. Om man skall taga upp en debatt om vilka som ha skyldigheter i detta avseende, får man väl gå in på frågan om orsakerna till den arbetslöshet, som finns här i landet i dag. Det är ju ändå så, som det vitsordats vid en hel del tillfällen och bland annat under den tidigare debatten i kammaren i dag, att den svenska industrien för närvarande befinner sig i så goda konjunkturer, att det icke existerat sådana på många år. Men trots detta draga icke företagen till sig den arbetskraft, som finnes i landet. Vad beror detta på? Jo naturligtvis på den rationalisering, som förekommer. Och vilka är det, som draga fördelar av denna rationalisering? Jo givetvis företagens ägare, därför att arbetarna kastas ut från arbetsplatserna i den mån man ersätter den mänskliga arbetskraften med arbetsbesparande maskiner. Det är ostridigt, att så är fallet, och den uppfattningen, att fackföreningarna skulle ha någon skyldighet i detta avseende, lär väl förklaras av att man icke tillräckligt satt sig in i vad det är fråga om. Ur den synpunkten skulle det kanske vara erforderligt med nya utredningar, men utredningarna inriktas ju icke på att åstadkomma någonting i detta avseende, och Jag tror icke att det skulle vara möjligt övertyga herrarna om hur saken ligger till i varje fall.</w:t>
        <w:br/>
        <w:br/>
        <w:t>Det har talats om förvridna anletsdrag i denna debatt, och visst är det många av er, som visa upp ett vackert ansikte och vackra blå ögon. Men det visar sig, att bakom den vackra uppsynen finnes icke den goda viljan att hjälpa dem, som verkligen behöva någon hjälp. Och jag måste säga, att ser man saken på detta sätt och granskar vad som verkligen finns bakom den vackra uppsynen, föredrager jag bra mycket det förvridna ansiktet hos dem som vilja hjälpa de fattiga och hjälpa dem som befinna sig i nödläge, än dem som se hyggliga och snälla ut men icke vilja göra någonting för att bringa hjälp. Det finns många bland dem, som under den tidigare debatten i dag företrätt jordbrukets eller rättare godsägaregruppens intressen, som se hyggliga och snälla ut, när de tala, men bakom deras resonemang och försvar för tullarna har det icke funnits någon avsikt att hjälpa dem som befinna sig i nödläge, utan deras tanke har varit att åstadkomma åtgärder, vilka bland annat skulle fördyra levnads- Föjrodernn för dem, som vi här tala om och som icke ha något till sitt uppe-</w:t>
        <w:br/>
        <w:br/>
        <w:t xml:space="preserve">Det sades, att de anspråk vi här framställt, icke äro rimliga och att motionen icke lider av någon anspråkslöshet, och det ställdes vidare den frågan till oss, vem som skall bära kostnaderna för dem som icke kommit att erhålla någon anställning. Jag skulle, för att ställa en motfråga, vilja be herr Björnberg ge en anvisning om vilka som måste försörja dessa personer för närvarande. Jo, det är gamla fattiga föräldrar, som, i den mån de ha möjlighet att skrapa ihop någonting till familjens uppehälle, få draga försorg om sina vuxna söner och </w:t>
      </w:r>
      <w:r>
        <w:rPr>
          <w:b/>
        </w:rPr>
        <w:t>döttrar²</w:t>
      </w:r>
      <w:r>
        <w:rPr>
          <w:b w:val="0"/>
        </w:rPr>
        <w:t>, vilka icke få arbete. Är det mera rättvist, att en kanske orkeslös fader får söka släpa ihop vad som behöves för att försörja sina vuxna barn, än att försörjningsskyldigheten lägges på samhället och de företagare, som äga företagen och genomföra sådana åtgärder, varigenom man insätter arbetsbesparande maskiner i stället för att använda den mänskliga arbetskraften? Jag tror, att vid närmare eftertanke skall t. o. m. herr Björnbergs rättskänsla — om Jag icke misstagit mig på herr Björnberg — ge det beskedet, att samhället har betydligt större skyldigheter än den gamle orkeslöse fadern, när det gäller att</w:t>
        <w:br/>
        <w:br/>
        <w:t>försörja dem, som icke i detta samhälle beretts möjlighet att försörja sig själva.</w:t>
        <w:br/>
        <w:br/>
        <w:t>På tal om frågan om den frivilliga eller obligatoriska försäkringen och frågan om hur det bör ordnas med en försäkring över huvud, skall jag endast be att få säga ett par ord. Så snart man beträder den vägen, att arbetarna skola betala avgifter till försäkringsanstalten för att bli arbetslöshetsförsäkrade, kommer man väl in på spörsmålet, hur många avgifter under året skola vara betalda, för att vederbörande skola ha rätt till understöd. De sakkunniga ha i ett förslag, som finnes angivet i den lunta, vilken föreligger som resultat av hittills verkställda utredningar, ansett, att förutsättningen för att man skall äga rätt till ersättning på grund av försäkringen är, att vid varje tidpunkt försäkringsavgifter erlagts för minst 26 veckor under en tidrymd av fyra försäkringskvartal. Detta innebär ju, att den som haft arbete under bara 25 veckor om året, haft för litet arbete för att erhålla arbetslöshetsförsäkring. Detta låter som en paradox, men det blir resultatet av vad man här föreslår. Skall man genomföra en arbetslöshetsförsäkring, förutsätter jag dock, att den icke skall bara syfta till att vara en hjälp för dem som bli arbetslösa under två, tre eller fyra veckor under året, utan den bör väl i första hand sikta på dem som hårdast pressas av arbetslöshetens verkningar. Ty eljest få vi ändå brottas med arbetslöshetsproblemet på samma sätt som nu. Det är icke de, som äro arbetslösa under två eller tre månader om året, som lida den största nöden, utan det är de som äro arbetslösa ett år eller mera och kanske få tillfälligt arbete blott under ett par, tre månader. Men för dessas vidkommande skulle icke arbetslöshetsförsäkringsfrågan lösas genom beträdande av de vägar, som de sakkunniga tänkt sig och som de angivit i det förslag, av vilket jag här återgivit ett litet citat. Skall man åstadkomma en verklig lösning, alltså skapa hjälp åt de arbetslösa, måste man beträda en väg, enligt vilken man, när det gäller täckande av kostnaderna, lägger det hela på ungefär samma plan som händelsen är, då man täcker kostnaderna vid försäkring för olycksfall i arbete. Där betala som bekant icke arbetarna några avgifter, utan där sörjer samhället och företagarna för kostnaderna. Den vägen måste ock beträdas, när det gäller försäkring för arbetslöshet. De som komma ut i arbetslöshet och därmed förlora möjligheterna att skaffa sig medel till sitt och sin familjs uppehälle, befinna sig, även om de icke äro behäftade med kroppsligt lyte, i samma nödläge som de personer som genom olycksfall bli oförmögna till arbete — bara med den skillnaden, att när arbetstillfälle på nytt beredes dem kunna de skaffa sig medel till sin försörjning. Och det är med utgångspunkt härifrån, som vi hävda, att frågan måste lösas på det sättet, att man icke tager ut avgifter av arbetarna utan genom obligatorisk försäkring sörjer för att var och en, som blir utan arbete och saknar medel till sitt uppehälle, erhåller understöd, om han befinner sig i de åldersgrupper, som anses böra genom eget arbete försörja sig; vi ha i det fallet angivit 16—067 år. Detta är några av de synpunkter, som legat till grund för vårt förslag, och jag tror att herr Björnberg skall vid en närmare granskning komma till det resultat, att de icke äro orimliga.</w:t>
        <w:br/>
        <w:br/>
        <w:t>Herr Johanson i Stockholm yttrade, att det funnits majoritet i andra kammaren under femton år för ett genomförande av en försäkring med den innebörd, som herr Björnberg talade om. Ja, det är möjligt att så varit fallet, men när jag hörde detta, kom jag att tänka på en artikel, som jag läste i Socialdemokraten, jag vill minnas under valrörelsen 1928, skriven av herr Engberg. Den hade icke med denna speciella sak att skaffa, men den talade om vad det fanns för förutsättningar för att åstadkomma lösande av arbetarfrågor eller sociala frågor över huvud enligt den parlamentariska ordning, som nu gäller. Herr Engberg förklarade, att sedan år 1918, då det demokratiska genombrottet skedde och då bland annat frågan om arbetstidens reglering förelåg, hade icke någon</w:t>
        <w:br/>
        <w:br/>
        <w:t>fråga lösts på ett sätt, som kunde sägas innebära ett tillmötesgående av vad arbetarklassen hade rätt att fordra. Herr Engberg slutade sina funderingar med ungefär följande: Skall det då vara vår nations öde att med den allmänna och lika rösträttens vapen i sin hand sitta och se på hur bakåtsträveriets makter göra sig breda och hur endast tistlar och törnen frodas på den politiska demokratiens mark? Jag vet icke, om herr Engberg i dag har samma uppfattning som den han gav uttryck åt i Socialdemokraten vid detta tillfälle, men en granskning av de politiska händelserna, när det gäller tillgodoseende av arbetarklassens intressen här i landet, ger mig ungefär det bokslut, som herr Engberg kom till i sin artikel i Socialdemokraten. När det ligger till på detta sätt, spelar det icke en så förfärligt stor roll, om det funnits majoritet eller icke majoritet för en lösning av frågan om arbetslöshetsförsäkring under de femton år, som man här talat om. Faktum är emellertid, att de som haft möjlighet att lägga fram förslag i denna fråga från regeringshåll, hava icke lagt fram något förslag. Herr Johanson förklarade att han betraktade detta icke som ärligt spel. Han sade att frågan varit under utredning i icke mindre än 22 år, en uppgift som jag tar för givet att den är riktig. Men det har också under de 22 åren, herr Johanson, suttit socialdemokratiska regeringar, och 1926 tog man ju under övervägande huruvida frågan skulle föras fram. Jag skulle tro, att man övervägde även den sidan av saken, eller om det skulle bliva en fortsatt och förnyad utredning, och det senare blev den socialdemokratiska regeringens åtgärd. De hava alltså deltagit i vad som herr Johanson betecknade såsom varande icke ärligt spel, den drift med de arbetslösa som regeringarna under de senaste åren gjort sig skyldiga till. Om det nu i fortsättningen skulle ligga på det sättet, att de som här anse sig företräda arbetarnas intressen eller företräda arbetarna i varje fall, när de stå inför det slutliga avgörandet, icke sätta manken till och försöka åstadkomma ett verkligt resultat utan vandra de gamla utredningsvägarna, som deras företrädare och efterträdare vandrat, då är det uppenbart att då kommer frågan om arbetslöshetsförsäkringen aldrig att leda fram till något resultat. Är det emellertid så, att man från socialdemokratiskt håll är beredd att göra en allvarlig ansats till lösande av arbetslöshetsförsäkringsfrågan vid det första tillfälle som ges, då tror jag, att den organisation, som herr Edvard Johanson representerar, nämligen landsorganisationen, icke saknar förutsättningar att öva påtryckningar i det avseendet. Herr Edvard Johanson prisade den nuvarande socialministern för bl. a. hans goda hjärta. Jag måste säga, att om socialministern i saker, som röra honom och kanske privata förhållanden, har ett gott hjärta, så är det en sak som intresserar mig ofantligt litet, ty när det gäller tillgodoseende av arbetarnas och arbetarklassens intressen, har socialministern icke visat, att detta goda hjärta fått öva inflytande över hans verksamhet. Så länge detta är fallet, saknar jag anledning att ge något erkännande åt hans vackra ansikte eller goda hjärta, ty det är arbetarklassens sak det här gäller.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1845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