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611</w:t>
      </w:r>
    </w:p>
    <w:p>
      <w:r>
        <w:rPr>
          <w:b/>
        </w:rPr>
        <w:t xml:space="preserve">Datum: </w:t>
      </w:r>
      <w:r>
        <w:t>1930-02-28</w:t>
      </w:r>
    </w:p>
    <w:p>
      <w:r>
        <w:rPr>
          <w:b/>
        </w:rPr>
        <w:t xml:space="preserve">Kammare: </w:t>
      </w:r>
      <w:r>
        <w:t>Första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Johan Bergman (Liberala samlingspartiet, man)</w:t>
      </w:r>
    </w:p>
    <w:p>
      <w:r>
        <w:rPr>
          <w:b w:val="0"/>
        </w:rPr>
        <w:t>Herr talman, mina herrar! Den siste ärade talaren gjorde gällande, att det i fjol hade uttryckts, som han tyckte, från utskottets sida — man skulle nästan kunna säga även från kamrarnas sida, nämligen genom de meningsyttringar, som förekommo vid anförandena, bl. a. den stora mängden instämmanden, i synnerhet i andra kammaren — den förhoppningen, att Kungl. Maj:t borde lägga fram en proposition i ärendet. Däri instämmer jag fullkomligt med honom. Men då han därav drager den slutsatsen, att, när regeringen nu prövat saken och funnit sig icke böra framlägga proposi-</w:t>
        <w:br/>
        <w:br/>
        <w:t>tion, så kan man inte heller bifalla en motion i saken, då får jag säga, att Om pension åt jag vill draga den fullkomligt motsatta slutsatsen. Så länge man väntade FÖRra ER Ore på en proposition, kunde det ju med något skäl låta säga sig, att på enskild dr motion behövde man ej bevilja en sådan pension, men då Kungl. Maj:t nu Sandström. har förklarat, att framställningen icke föranleder någon åtgärd — trots den = (Forts.) enhälliga tillstyrkan, som ägt rum från de hörda myndigheternas sida —, synes</w:t>
        <w:br/>
        <w:br/>
        <w:t>det vara skäl att bifalla en framlagd motion. Orsaken till regeringens be-</w:t>
        <w:br/>
        <w:br/>
        <w:t>slut att ej framlägga proposition är uppenbarligen den, att man anser sig</w:t>
        <w:br/>
        <w:br/>
        <w:t xml:space="preserve">bunden av det formella skälet, att </w:t>
      </w:r>
      <w:r>
        <w:rPr>
          <w:b/>
        </w:rPr>
        <w:t>fröken²</w:t>
      </w:r>
      <w:r>
        <w:rPr>
          <w:b w:val="0"/>
        </w:rPr>
        <w:t xml:space="preserve"> Sandström icke varit 1 statstjänst. Regeringen anser sig tydligen böra vara mycket sträng i sådana fall, då det</w:t>
        <w:br/>
        <w:br/>
        <w:t>gäller föreslående av pension. Riksdagen känner sig emellertid icke lika bun-</w:t>
        <w:br/>
        <w:br/>
        <w:t>den i detta avseende, det har riksdagen visat vid ofantligt många andra till-</w:t>
        <w:br/>
        <w:br/>
        <w:t>fällen. Jag skall anföra några exempel, och skulle man fullständigt gå igenom riksdagsförhandlingarna för en följd av år, så skulle det sannolikt visa sig,</w:t>
        <w:br/>
        <w:br/>
        <w:t>att så gott som varenda riksdag fattat något beslut, som står i analogi med vad</w:t>
        <w:br/>
        <w:br/>
        <w:t>i nu föreliggande motion yrkas.</w:t>
        <w:br/>
        <w:br/>
        <w:t>Riksdagen beslöt sålunda år 1921 att bevilja fil. doktor Per Carl Hjalmar Dusén, med hänsyn till det mångåriga arbete han nedlagt och de förtjänster han inlagt om de svenska vetenskaperna, under hans återstående livstid ett årligt understöd av 3,000 kronor, på vilket dessutom skulle få utgå dyrtidstillägg och pensionsförhöjning. Detta beslöts till förmån för en man, som inlagt förtjänster om vetenskapen och det allmänna, men som icke var berättigad till sådan pension på grund av statstjänst. Det är ett ganska analogt fall. Och 1924 års riksdag beviljade åt fil. doktor Allen Vannérus ett årligt understöd på allmänna indragningsstaten till ett belopp av 3,800 kronor på grund av hans förtjänster som filosofisk författare, ehuru Allen Vannérus inte på grund av statstjänst kunde göra anspråk därpå. Hans författarskap på detta område ansågs vara av den betydelse, att staten borde ge ett erkännande åt detsamma. Vidare får jag erinra därom, att förra årets riksdag beviljade en pension åt den åldrige konstnären Forsberg, som inte heller hade statstjänst att åberopa. 1928 års riksdag beviljade på motion av mig — det var förresten mot ett enhälligt bankoutskotts avstyrkande, utan det villkor, som bankoutskottet velat fästa därvid, ett villkor, som troligen icke i längden kunnat uppfyllas — till den sedan 40 år för svenska intressen verksamme sekreteraren för Skandinaviska föreningen för konstnärer och vetenskapsidkare i Rom, Sven Christensson, ett årligt ålderdomsunderstöd. Han hade icke varit i statstjänst. Flera pensioner och understöd, jämförliga med det sistnämnda, har riksdagen många gånger beviljat. Jag erinrar t. ex. om understödet åt lappmannen Johannes Olofsson Tuuri (1921) och om det, som samma år beviljades på grund av enskild motion åt smeden och fornforskaren Per A. Edholm i Bjärtrå socken i Ängermanland. Det skulle kunna anföras en mängd exempel på, hur riksdagen på detta sätt visat sin uppskattning av och sin erkänsla för enskilt arbete till det allmännas båtnad.</w:t>
        <w:br/>
        <w:br/>
        <w:t xml:space="preserve">Nu frågar jag, om i något av de fall, som jag uppräknat, den av staten sålunda belönade verksamheten kan anses mera förtjänt av sådant offentligt erkännande än den sällsynt betydelsefulla under c:a 50 år i vårt land utövade och för vårt uppfostringsväsen banbrytande livsgärning, som Anna Sandström efter i år uppnådda 76 års ålder har bakom sig. Jag skall inte inlåta mig mera vidlyftigt på </w:t>
      </w:r>
      <w:r>
        <w:rPr>
          <w:b/>
        </w:rPr>
        <w:t>hennes²</w:t>
      </w:r>
      <w:r>
        <w:rPr>
          <w:b w:val="0"/>
        </w:rPr>
        <w:t xml:space="preserve"> betydelse, dels därför att jag utförligt behandlade den saken vid debatten i denna kammare i fjol, dels därför att denna betydelse är så erkänd av alla, som yttrat sig i saken. Framställningen om denna pension har varit remitterad till skolöverstyrelsen, som enhälligt tillstyrkt densamma. Den har också varit remitterad till statskontoret, som minsann inte brukar vara så särskilt hågat att utan vidare hoppa på förslag om extra-</w:t>
        <w:br/>
        <w:br/>
        <w:t xml:space="preserve">vid i sin motivering anfört, att detta är ett så enastående fall, att man icke torde behöva befara några betänkliga konsekvenser därav. Det är Ju dessa konsekvenser, som bankoutskottet fruktar. Vidare ha de främsta auktoriteterna i den pedagogiska världen i vårt land i en motiverad framställning, som gjordes till Kungl. Maj:t redan för ett par år sedan, uttalat sig på sätt som torde vara väl bekant. </w:t>
      </w:r>
      <w:r>
        <w:rPr>
          <w:b/>
        </w:rPr>
        <w:t>Hennes²</w:t>
      </w:r>
      <w:r>
        <w:rPr>
          <w:b w:val="0"/>
        </w:rPr>
        <w:t xml:space="preserve"> enastående betydelse för svenskt undervisningsväsen är fullkomligt enhälligt erkänd. De, som möjligen inte känna till densamma, kunna hänvisas till de allmänna uppslagsverken, där de kunna få bekräftelse på att jag icke överdriver, när jag här nu och i fiol framhållit vad </w:t>
      </w:r>
      <w:r>
        <w:rPr>
          <w:b/>
        </w:rPr>
        <w:t>hon²</w:t>
      </w:r>
      <w:r>
        <w:rPr>
          <w:b w:val="0"/>
        </w:rPr>
        <w:t xml:space="preserve"> betytt för vårt folk. Läs t. ex. den stora och sakkunniga artikel, som finns 1 Nordisk familjebok. Den är författad för omkring halvtannat årtionde sedan. Redan då stod det klart för sakkunskapen, att </w:t>
      </w:r>
      <w:r>
        <w:rPr>
          <w:b/>
        </w:rPr>
        <w:t>hon²</w:t>
      </w:r>
      <w:r>
        <w:rPr>
          <w:b w:val="0"/>
        </w:rPr>
        <w:t xml:space="preserve"> gjort vårt land utomordentliga tjänster. Anna Sandström är kort sagt ett namn, som står på samma linje som de största gestalterna i vår uppfostringshistoria. </w:t>
      </w:r>
      <w:r>
        <w:rPr>
          <w:b/>
        </w:rPr>
        <w:t>Hon²</w:t>
      </w:r>
      <w:r>
        <w:rPr>
          <w:b w:val="0"/>
        </w:rPr>
        <w:t xml:space="preserve"> kan nämnas i raden av sådana personligheter som Anders Fryxell, Torsten Rudenschöld, Per Adolf Siljeström och Fridtjuv Berg. Då jag nämner Fryxell, så tänker jag icke på hans historieskrivning utan på hans betydelse som pedagog; han gällde för 100 år sedan som förgrundsgestalten bland reformvännerna inom pedagogiken på den tiden. Jag ber att få vädja till dem, som minnas så långt tillbaka som till 80- och 90-talen, huruvida icke Fridtjuv Berg och Anna Sandström då betraktades som de främsta idébärarna för den framtidens skola, vilken man då på alla framåtsträvande håll arbetade för. Mycket av vad dessa kulturpersonligheter då strävade för har nu genomförts tack vare deras arbete, deras både teoretiska och praktiska insatser.</w:t>
        <w:br/>
        <w:br/>
        <w:t xml:space="preserve">Anna Sandström går ännu ibland oss, böjd av de 76 åren men en gestalt av sällsynt andlig resning. </w:t>
      </w:r>
      <w:r>
        <w:rPr>
          <w:b/>
        </w:rPr>
        <w:t>Hon²</w:t>
      </w:r>
      <w:r>
        <w:rPr>
          <w:b w:val="0"/>
        </w:rPr>
        <w:t xml:space="preserve"> tillhör vår samtid, men på samma gång tillhör </w:t>
      </w:r>
      <w:r>
        <w:rPr>
          <w:b/>
        </w:rPr>
        <w:t>hon²</w:t>
      </w:r>
      <w:r>
        <w:rPr>
          <w:b w:val="0"/>
        </w:rPr>
        <w:t xml:space="preserve"> redan historien. Detta må nu vara nog sagt om </w:t>
      </w:r>
      <w:r>
        <w:rPr>
          <w:b/>
        </w:rPr>
        <w:t>hennes²</w:t>
      </w:r>
      <w:r>
        <w:rPr>
          <w:b w:val="0"/>
        </w:rPr>
        <w:t xml:space="preserve"> betydelse.</w:t>
        <w:br/>
        <w:br/>
        <w:t xml:space="preserve">Den avgörande punkten skulle då vara faran för konsekvenser, om detta erkännande från statens sida bleve </w:t>
      </w:r>
      <w:r>
        <w:rPr>
          <w:b/>
        </w:rPr>
        <w:t>henne²</w:t>
      </w:r>
      <w:r>
        <w:rPr>
          <w:b w:val="0"/>
        </w:rPr>
        <w:t xml:space="preserve"> förunnat. Som jag sökt visa, föreligger denna fara icke, såsom ju redan statskontoret uttalat — med hänsyn till den enastående beskaffenheten av detta fall. Och för det andra föreligger det ju en hel massa fall — av vilka jag redan anfört en del och man kanske kan få höra flera anföras från andra håll under debattens fortsättning — i vilka fall riksdagen, då det gällt mången gång långt mindre betydande livsverk, satt sig över konsekvensfaran. Man får Ju bedöma varje fall efter dess art.</w:t>
        <w:br/>
        <w:br/>
        <w:t xml:space="preserve">Jag erinrar om de allmänna sympatier, som mötte framställningen i fjol. Det var i fjol — vill jag minnas — endast ett par röster, som fattades i denna kammare för bifall och detta ehuru man då ännu kunde vänta framställning från Kungl. Maj:t. Kammaren fann saken vara så klar, att den var nära att bifalla motionen, därför att man resonerade som så, att då </w:t>
      </w:r>
      <w:r>
        <w:rPr>
          <w:b/>
        </w:rPr>
        <w:t>hon²</w:t>
      </w:r>
      <w:r>
        <w:rPr>
          <w:b w:val="0"/>
        </w:rPr>
        <w:t xml:space="preserve"> var 75 ar gammal — vilket </w:t>
      </w:r>
      <w:r>
        <w:rPr>
          <w:b/>
        </w:rPr>
        <w:t>hon²</w:t>
      </w:r>
      <w:r>
        <w:rPr>
          <w:b w:val="0"/>
        </w:rPr>
        <w:t xml:space="preserve"> ju år 1929 var — borde man ej dröja ett år, om man verkligen ville att staten skulle giva </w:t>
      </w:r>
      <w:r>
        <w:rPr>
          <w:b/>
        </w:rPr>
        <w:t>henne²</w:t>
      </w:r>
      <w:r>
        <w:rPr>
          <w:b w:val="0"/>
        </w:rPr>
        <w:t xml:space="preserve"> detta erkännande. All utredning var redan då förebragt och alla myndigheter hade tillstyrkt framställningen. Nu i år är ju skälet mot dröjsmål ännu starkare. Jag hoppas, att denna kammare med sina gamla kulturtraditioner bifaller förslaget, och det är väl ej osannolikt, att då även andra kammaren gör det. Ty jag har sällan iakttagit en så allmän anslutning som den, som i fjol, fullständigt spontant och inte på något sätt förberedd, förekom i andra kammaren från alla partiers representanter efter motionärens anförande där. Svenska riksdagen skulle hedra sig själv genom att visa sin uppskattning av denna historiska livsgärning.</w:t>
        <w:br/>
        <w:br/>
        <w:t>Jag ber alltså, herr talman, att få yrka bifall till herrar Bjurströms och Wikströms reservation, vilket ju innebär detsamma som bifall till motionen.</w:t>
      </w:r>
    </w:p>
    <w:p>
      <w:pPr>
        <w:pStyle w:val="Heading2"/>
      </w:pPr>
      <w:r>
        <w:t>2. Carl Svensson (Socialdemokraterna, man)</w:t>
      </w:r>
    </w:p>
    <w:p>
      <w:r>
        <w:rPr>
          <w:b w:val="0"/>
        </w:rPr>
        <w:t>Herr talman! Jag nödgas något mera prosaiskt än den siste ärade talaren göra ett ytterligare inlägg och komma med några invändningar i denna sak.</w:t>
        <w:br/>
        <w:br/>
        <w:t xml:space="preserve">Det är nödvändigt, att man från riksdagens sida iakttar mycket stor försiktighet, då det gäller att utdela ärespensioner. Jag ber inom parentes att 1 detta sammanhang få fästa uppmärksamheten på, att motionärerna inte ha i denna sak åberopat det skälet, att </w:t>
      </w:r>
      <w:r>
        <w:rPr>
          <w:b/>
        </w:rPr>
        <w:t>fröken²</w:t>
      </w:r>
      <w:r>
        <w:rPr>
          <w:b w:val="0"/>
        </w:rPr>
        <w:t xml:space="preserve"> Sandström skulle befinna sig i prekära ekonomiska omständigheter, utan de ha lagt sin framställning helt och hållet på den linjen, att det här är fråga om att ge ett erkännande åt </w:t>
      </w:r>
      <w:r>
        <w:rPr>
          <w:b/>
        </w:rPr>
        <w:t>henne²</w:t>
      </w:r>
      <w:r>
        <w:rPr>
          <w:b w:val="0"/>
        </w:rPr>
        <w:t xml:space="preserve"> och göra det i den formen att, ehuru </w:t>
      </w:r>
      <w:r>
        <w:rPr>
          <w:b/>
        </w:rPr>
        <w:t>hon²</w:t>
      </w:r>
      <w:r>
        <w:rPr>
          <w:b w:val="0"/>
        </w:rPr>
        <w:t xml:space="preserve"> inte varit i statstjänst, ändå bereda </w:t>
      </w:r>
      <w:r>
        <w:rPr>
          <w:b/>
        </w:rPr>
        <w:t>henne²</w:t>
      </w:r>
      <w:r>
        <w:rPr>
          <w:b w:val="0"/>
        </w:rPr>
        <w:t xml:space="preserve"> statspension. Jag yttrade, att det är nödvändigt att iakttaga försiktighet, och jag kan ju illustrera detta mitt påstående därmed, att här förekomma två sådana frågor till behandling efter varandra. Om man icke prövar saken mycket sorgfälligt och ser till, att det måste föreligga uppenbart starka, oomtvistliga skäl för beviljande av sådana pensioner, lär nog antalet sådana komma att väsentligen ökas med tiden. Jag fäster också uppmärksamheten på, att riksdagen alltid varit mycket försiktig, då det gällt sådana saker. Herr Bergman åberopade en rad av fall, där riksdagen beviljat pension, utan att vederbörande på grund av innehavd statstjänst varit berättigade att erhålla sådan. Men om man studerar de sålunda uppräknade fallen, skall man finna, att i vart och ett av dem föreligga alldeles speciella omständigheter av skilda slag. För övrigt vill jag erinra, att både Vannérus och Dusén, vilka herr Bergman omnämnde, ha varit i statstjänst. Vannérus var amanuens i kommerskollegium, och den pension, han erhöll av riksdagen, beräknades dels med hänsyn till den statstjänst, han innehaft, dels ock med hänsyn till det författarskap, han utövat. och som ansågs särdeles förtjänstfullt, en omständighet, som alltså föranledde en förhöjning av den pension, han eljest skulle ha erhållit av riksdagen. Vad Dusén beträffar, har även han innehaft statstjänst, ehuru inte så länge. Men han har hopbringat och överlämnat till statens samlingar mycket betydelsefulla forskningsresultat. Vad det tredje av de nämnda precedensfallen beträffar, nämligen arbetaren Edholm — som var smed och fornforskare — och vilken fick ett årligt understöd på 600 kronor, så befann han sig i fullständigt utfattiga omständigheter, och det torde ha varit detta förhållande, som vid beviljandet spelade en väsentlig roll. När nu herr Bergman åberopat, vad statskontoret anfört i nu föreliggande ärende, så måste jag erinra om, alt statskontorets yttrande är mycket försiktigt. Statskontoret sade, att ämbetsverket givetvis självt inte hade någon uppfattning om, huruvida Anna Sandströms livsgärning var av beskaffenhet att böra föranleda någon sådan här åtgärd, men av innehållet i skolöverstyrelsens yttrande och den framställning, som ingivits till Kungl. Maj:t, föreföll det, som om fallet var ganska enastående, och därför ville statskontoret inte motsätta sig, att det föreslogs en pension till </w:t>
      </w:r>
      <w:r>
        <w:rPr>
          <w:b/>
        </w:rPr>
        <w:t>henne²</w:t>
      </w:r>
      <w:r>
        <w:rPr>
          <w:b w:val="0"/>
        </w:rPr>
        <w:t>. Detta är alltså något helt annat, än att statskontoret skulle, såsom herr Bergman sade, ha tillstyrkt pensionen. När riksdagen förra året i överensstämmelse med bankoutskottets utlåtande avslog framställningen härom, var det på en motivering, där utskottet, såsom redan erinrats, framhöll, att »frågan, huruvida denna verksamhet är av beskaffenhet att motivera ett dylikt erkännande från statens sida, synes utskottet emellertid böra i första hand bedömas av Kungl. Maj:t». Kungl. Maj:t har också bedömt den saken så nyligen som för en månad sedan eller under nu pågående riksdag. Och med hänsyn därtill, att denna fråga varit föremål för så ingående diskussion vid förra riksdagen, får man väl utgå från, att Kungl. Maj:t ägnat saken</w:t>
        <w:br/>
        <w:br/>
        <w:t xml:space="preserve">mycket sorgfällig och ingående prövning. Vid sådant förhållande kan man icke undgå att taga hänsyn till, att Kungl. Maj:t för sin del inte funnit sådana skäl föreligga, att ett erkännande bör beredas </w:t>
      </w:r>
      <w:r>
        <w:rPr>
          <w:b/>
        </w:rPr>
        <w:t>fröken²</w:t>
      </w:r>
      <w:r>
        <w:rPr>
          <w:b w:val="0"/>
        </w:rPr>
        <w:t xml:space="preserve"> Sandström i den ordning motionärerna föreslå.</w:t>
        <w:br/>
        <w:br/>
        <w:t>Jag slutar med att ännu en gång understryka vikten av, att riksdagen i sådana här frågor inte låter sig ledas bara av stämningar, som kanske lätt nog kunna åstadkommas, utan verkligen gör klart för sig, att det kan leda till icke önskvärda konsekvenser, om man bifaller den ena framställningen efter den andra om sådana här statsutgifter.</w:t>
        <w:br/>
        <w:br/>
        <w:t>Jag vidhåller mitt yrkande om bifall till bankoutskottets förslag.</w:t>
      </w:r>
    </w:p>
    <w:p>
      <w:pPr>
        <w:pStyle w:val="Heading2"/>
      </w:pPr>
      <w:r>
        <w:t>3. Kerstin Hesselgren (Folkpartiet, woman)</w:t>
      </w:r>
    </w:p>
    <w:p>
      <w:r>
        <w:rPr>
          <w:b w:val="0"/>
        </w:rPr>
        <w:t xml:space="preserve">Herr talman! Jag instämmer till fullo i allt vad som sagts om Anna Sandströms gärning både av reservanten och av herr Bergman, och jag har inte mycket att därutöver tillägga. Men jag kan inte låta detta tillfälle gå mig ur händerna att få betyga den stora vördnad, jag hyser för det arbete, som Anna Sandström utfört. </w:t>
      </w:r>
      <w:r>
        <w:rPr>
          <w:b/>
        </w:rPr>
        <w:t>Hon²</w:t>
      </w:r>
      <w:r>
        <w:rPr>
          <w:b w:val="0"/>
        </w:rPr>
        <w:t xml:space="preserve"> om någon har lagt in hela sin själ i sin livsgärning. Den ekonomiska sidan av saken har aldrig fått spela någon roll, då det gällt </w:t>
      </w:r>
      <w:r>
        <w:rPr>
          <w:b/>
        </w:rPr>
        <w:t>henne²</w:t>
      </w:r>
      <w:r>
        <w:rPr>
          <w:b w:val="0"/>
        </w:rPr>
        <w:t xml:space="preserve"> personligen. Jag vet, att </w:t>
      </w:r>
      <w:r>
        <w:rPr>
          <w:b/>
        </w:rPr>
        <w:t>hon²</w:t>
      </w:r>
      <w:r>
        <w:rPr>
          <w:b w:val="0"/>
        </w:rPr>
        <w:t xml:space="preserve"> under 10 år arbetade utan någon lön, då </w:t>
      </w:r>
      <w:r>
        <w:rPr>
          <w:b/>
        </w:rPr>
        <w:t>hon²</w:t>
      </w:r>
      <w:r>
        <w:rPr>
          <w:b w:val="0"/>
        </w:rPr>
        <w:t xml:space="preserve"> skulle arbeta fram sitt seminarium. Och att </w:t>
      </w:r>
      <w:r>
        <w:rPr>
          <w:b/>
        </w:rPr>
        <w:t>hon²</w:t>
      </w:r>
      <w:r>
        <w:rPr>
          <w:b w:val="0"/>
        </w:rPr>
        <w:t xml:space="preserve"> i många år sedan satt med 1,000 kronor om året i lön för en gärning, som upptog </w:t>
      </w:r>
      <w:r>
        <w:rPr>
          <w:b/>
        </w:rPr>
        <w:t>henne²</w:t>
      </w:r>
      <w:r>
        <w:rPr>
          <w:b w:val="0"/>
        </w:rPr>
        <w:t xml:space="preserve"> många gånger både natt och dag och som sträckte sina verkningar inte blott över denna stad utan över hela landet. De många dugliga </w:t>
      </w:r>
      <w:r>
        <w:rPr>
          <w:b/>
        </w:rPr>
        <w:t>lärarinnor³</w:t>
      </w:r>
      <w:r>
        <w:rPr>
          <w:b w:val="0"/>
        </w:rPr>
        <w:t xml:space="preserve">, som utgått från Anna Sandströms seminarium, kunna bära vittnesbörd om betydelsen av den gärning, </w:t>
      </w:r>
      <w:r>
        <w:rPr>
          <w:b/>
        </w:rPr>
        <w:t>hon²</w:t>
      </w:r>
      <w:r>
        <w:rPr>
          <w:b w:val="0"/>
        </w:rPr>
        <w:t xml:space="preserve"> utfört. Jag tycker, att här vore ett tillfälle för staten att hjälpa </w:t>
      </w:r>
      <w:r>
        <w:rPr>
          <w:b/>
        </w:rPr>
        <w:t>henne²</w:t>
      </w:r>
      <w:r>
        <w:rPr>
          <w:b w:val="0"/>
        </w:rPr>
        <w:t xml:space="preserve"> ekonomiskt och på samma gång visa </w:t>
      </w:r>
      <w:r>
        <w:rPr>
          <w:b/>
        </w:rPr>
        <w:t>henne²</w:t>
      </w:r>
      <w:r>
        <w:rPr>
          <w:b w:val="0"/>
        </w:rPr>
        <w:t xml:space="preserve"> en honnör. Då den skola och det seminarium, som </w:t>
      </w:r>
      <w:r>
        <w:rPr>
          <w:b/>
        </w:rPr>
        <w:t>hon²</w:t>
      </w:r>
      <w:r>
        <w:rPr>
          <w:b w:val="0"/>
        </w:rPr>
        <w:t xml:space="preserve"> offrat hela sitt arbete och hela sin ekonomi för, hade kommit fram så pass långt, att de kunde börja stå på egna fötter och bära sig, då drogos de delvis in av staten. De utgifter, </w:t>
      </w:r>
      <w:r>
        <w:rPr>
          <w:b/>
        </w:rPr>
        <w:t>hon²</w:t>
      </w:r>
      <w:r>
        <w:rPr>
          <w:b w:val="0"/>
        </w:rPr>
        <w:t xml:space="preserve"> fått vidkännas under denna avvecklingsperiod, äro så stora, att jag vet, att det varit verkliga svårigheter för </w:t>
      </w:r>
      <w:r>
        <w:rPr>
          <w:b/>
        </w:rPr>
        <w:t>henne²</w:t>
      </w:r>
      <w:r>
        <w:rPr>
          <w:b w:val="0"/>
        </w:rPr>
        <w:t xml:space="preserve">. </w:t>
      </w:r>
      <w:r>
        <w:rPr>
          <w:b/>
        </w:rPr>
        <w:t>Hon²</w:t>
      </w:r>
      <w:r>
        <w:rPr>
          <w:b w:val="0"/>
        </w:rPr>
        <w:t xml:space="preserve"> har en liten pension från </w:t>
      </w:r>
      <w:r>
        <w:rPr>
          <w:b/>
        </w:rPr>
        <w:t>Lärarinnornas³</w:t>
      </w:r>
      <w:r>
        <w:rPr>
          <w:b w:val="0"/>
        </w:rPr>
        <w:t xml:space="preserve"> pensionskassa, men den är så liten, att den, såvitt jag har mig bekant, inte uppgår till 2,000 kronor.</w:t>
        <w:br/>
        <w:br/>
        <w:t xml:space="preserve">Det har här sagts, att man inte skulle vara berättigad att ge Anna Sandström något statsunderstöd därför att </w:t>
      </w:r>
      <w:r>
        <w:rPr>
          <w:b/>
        </w:rPr>
        <w:t>hon²</w:t>
      </w:r>
      <w:r>
        <w:rPr>
          <w:b w:val="0"/>
        </w:rPr>
        <w:t xml:space="preserve"> inte haft en enda dags arbete i statens tjänst. Jag frågar, mina herrar, vems är felet, att </w:t>
      </w:r>
      <w:r>
        <w:rPr>
          <w:b/>
        </w:rPr>
        <w:t>hon²</w:t>
      </w:r>
      <w:r>
        <w:rPr>
          <w:b w:val="0"/>
        </w:rPr>
        <w:t xml:space="preserve"> inte utfört sitt arbete i statens tjänst? Det är väl statens sätt att behandla </w:t>
      </w:r>
      <w:r>
        <w:rPr>
          <w:b/>
        </w:rPr>
        <w:t>flickornas²</w:t>
      </w:r>
      <w:r>
        <w:rPr>
          <w:b w:val="0"/>
        </w:rPr>
        <w:t xml:space="preserve"> undervisningsfråga, som gör, att Anna Sandström inte arbetat 1 statstjänst. Hade </w:t>
      </w:r>
      <w:r>
        <w:rPr>
          <w:b/>
        </w:rPr>
        <w:t>flickorna²</w:t>
      </w:r>
      <w:r>
        <w:rPr>
          <w:b w:val="0"/>
        </w:rPr>
        <w:t xml:space="preserve"> varit lika ställda med pojkarna, då det gäller utbildning och undervisning, så hade säkerligen Anna Sandström nu setat i lugn och ro med en statspension lika väl som de många både goda och dåliga lärare inom pojkskolevärlden, vilka nu sitta med en sådan pension.</w:t>
        <w:br/>
        <w:br/>
        <w:t xml:space="preserve">Jag tycker, att då staten nu har möjlighet att här visa sin erkänsla för </w:t>
      </w:r>
      <w:r>
        <w:rPr>
          <w:b/>
        </w:rPr>
        <w:t>hennes²</w:t>
      </w:r>
      <w:r>
        <w:rPr>
          <w:b w:val="0"/>
        </w:rPr>
        <w:t xml:space="preserve"> gärning, borde staten passa på tillfället. Det är inte alltid som staten hinner med att visa våra stora män och </w:t>
      </w:r>
      <w:r>
        <w:rPr>
          <w:b/>
        </w:rPr>
        <w:t>kvinnor¹</w:t>
      </w:r>
      <w:r>
        <w:rPr>
          <w:b w:val="0"/>
        </w:rPr>
        <w:t>, att den är tacksam för den gärning, som de gjort. Många ha hunnit gå bort, innan erkännandet kommit. Här finns ännu möjlighet att visa, att Sverige kan uppskatta det arbete, som göres för det allmänna bästa, och därför ber jag, herr talman, att få yrka bifall till reservationen.</w:t>
      </w:r>
    </w:p>
    <w:p>
      <w:pPr>
        <w:pStyle w:val="Heading2"/>
      </w:pPr>
      <w:r>
        <w:t>4. Oscar Olsson (Socialdemokraterna, man)</w:t>
      </w:r>
    </w:p>
    <w:p>
      <w:r>
        <w:rPr>
          <w:b w:val="0"/>
        </w:rPr>
        <w:t>Jag skall inte alls försöka att på något sätt vädja till känslorna, vilket ju bankoutskottets ärade ordförande ansåg mindre lämpligt</w:t>
        <w:br/>
        <w:br/>
        <w:t>i sådana frågor som denna. Jag skall inte heller bry mig om att gå in på den Om pension åt</w:t>
        <w:br/>
        <w:br/>
        <w:t xml:space="preserve">diskussion rörande precedensfall, som bankoutskottets ordförande tog upp gentemot herr Bergman, ty även om bankoutskottets ordförande skulle ha aldrig så rätt i sina synpunkter på dessa fall, så betyder detta inte ett dugg för den ståndpunkt, riksdagen bör intaga i denna fråga. Lika litet skall jag ingå på något försök till jämförelse mellan </w:t>
      </w:r>
      <w:r>
        <w:rPr>
          <w:b/>
        </w:rPr>
        <w:t>fröken²</w:t>
      </w:r>
      <w:r>
        <w:rPr>
          <w:b w:val="0"/>
        </w:rPr>
        <w:t xml:space="preserve"> Sandström och de stora pedagoger, som här nämndes av herr Bergman, ty inte heller den saken anser jag spela någon avgörande roll för bedömande av denna fråga. Vad som emellertid kan spela en avgörande roll, var det, som bankoutskottets ärade ordförande citerade från statskontorets skrivelse i ärendet. Bankoutskottets ordförande menade, att statskontorets yttrande innebure ett ganska ringa stöd för dem, som önskade en statspension åt Anna Sandström. Statskontoret, som eljest inte brukar uttala sig med någon entusiasm i onödan, hade dock enligt det citat, som bankoutskottets ordförande själv meddelade, sagt, att så långt statskontoret självt kunde bedöma, var det här fråga om en enastående livsgärning. Jag tycker, att det räcker med ett sådant utlåtande, grundat på de handlingar, som kommit till statskontorets kännedom. Det är inte så många människor här i Sverige, som kunna uppvisa en enastående livsgärning, då det gäller svenskt kulturarbete.</w:t>
        <w:br/>
        <w:br/>
        <w:t xml:space="preserve">Bankoutskottets ordförande försökte inte heller på någon punkt förringa värdet av Anna Sandströms livsgärning, och det hade nog inte heller varit lyckligt, om han kommit med ett sådant resonemang. Det enda han kunde göra var att ställa sig bakom Kungl. Maj:t, och jag måste erkänna, att Kungl. Maj:t försatt denna fråga i ett läge, som ingen drömde om förra året. Kungl. Maj:t har sagt ifrån så tydligt, som Kungl. Maj:t kan göra, att Kungl. Maj:t tycker, att här inte föreligger skäl att tilldela </w:t>
      </w:r>
      <w:r>
        <w:rPr>
          <w:b/>
        </w:rPr>
        <w:t>fröken²</w:t>
      </w:r>
      <w:r>
        <w:rPr>
          <w:b w:val="0"/>
        </w:rPr>
        <w:t xml:space="preserve"> Sandström statspension, och detta uttalande är ett mycket tungt vägande skäl för många riksdagsmän. Nu är emellertid frågan, om man skall anse, att den nuvarande Kungl. Maj:t i detta fall gentemot skolöverstyrelsen och gentemot en, så vitt jag kunnat finna, fullkomligt enhällig opinion i den pedagogiska världen, skall tillmätas sådan pondus vid sin underskattning av detta arbete, att Kungl. Maj:ts uttalande skall väga mera än alla de meningar i motsatt riktning, som här haft möjlighet att komma till uttryck? Jag tycker ändå, att hur stort värde man i övrigt brukar sätta vå Kungl. Maj:ts ord, har man i detta fall ingen anledning att tillmäta dem någon större betydelse, trots de uppseendeväckande former, under vilka saken här kommit fram. Det har inte bara här i kammaren vid den föregående behandlingen av frågan utan också av skolöverstyrelsen framlagts sådana skäl för bifall, att statskontoret fått det starkaste tänkbara stöd för sin uttalade mening, att här är det fråga om en enastående livsgärning. I och med att detta stöd lämnats, bortfalla också bankoutskottets farhågor för ER prejudicerande inverkan som ett bifall till denna motion kan få för framtiden.</w:t>
        <w:br/>
        <w:br/>
        <w:t>På grund härav tvekar jag inte det ringaste att yrka bifall till reservationen.</w:t>
      </w:r>
    </w:p>
    <w:p>
      <w:pPr>
        <w:pStyle w:val="Heading2"/>
      </w:pPr>
      <w:r>
        <w:t>5. Charles Lindley (Socialdemokraterna, man)</w:t>
      </w:r>
    </w:p>
    <w:p>
      <w:r>
        <w:rPr>
          <w:b w:val="0"/>
        </w:rPr>
        <w:t xml:space="preserve">Herr talman, mina herrar! Jag erkänner villigt, att jag inte har den ringaste kunskap om </w:t>
      </w:r>
      <w:r>
        <w:rPr>
          <w:b/>
        </w:rPr>
        <w:t>fröken²</w:t>
      </w:r>
      <w:r>
        <w:rPr>
          <w:b w:val="0"/>
        </w:rPr>
        <w:t xml:space="preserve"> Anna Sandströms livsgärning, men det beror väl därpå, att jag inte rört mig i lärarkretsar och på sådana områden, där </w:t>
      </w:r>
      <w:r>
        <w:rPr>
          <w:b/>
        </w:rPr>
        <w:t>hennes²</w:t>
      </w:r>
      <w:r>
        <w:rPr>
          <w:b w:val="0"/>
        </w:rPr>
        <w:t xml:space="preserve"> verksamhet har varit mera framträdande än den framträder för den stora allmänheten. Följaktligen kan jag inte alls bedöma, huruvida </w:t>
      </w:r>
      <w:r>
        <w:rPr>
          <w:b/>
        </w:rPr>
        <w:t>hennes²</w:t>
      </w:r>
      <w:r>
        <w:rPr>
          <w:b w:val="0"/>
        </w:rPr>
        <w:t xml:space="preserve"> livsgärning varit av den stora betydelse, att </w:t>
      </w:r>
      <w:r>
        <w:rPr>
          <w:b/>
        </w:rPr>
        <w:t>hon²</w:t>
      </w:r>
      <w:r>
        <w:rPr>
          <w:b w:val="0"/>
        </w:rPr>
        <w:t xml:space="preserve"> här bör tilldelas nationalbelöning. Men jag måste opponera mig mot den siste talarens framställning, då han säger, att inte några farhågor här skulle finnas för eventuella konsekvenser, därest man nu skulle bifalla motionen. Och då han här åberopade vad statskontoret yttrat, vill jag säga, att jag står på en fullständigt motsatt stånd-</w:t>
        <w:br/>
        <w:br/>
        <w:t xml:space="preserve">liga konsekvenser och bli ett mycket farligt prejudikat. Jag tror nämligen, att man i vårt land säkerligen skulle kunna finna hundratals personer, som hava utfört ett mycket stort samhällsgagnande arbete, vilka på ålderdomen leva under betryckta ekonomiska förhållanden och som följaktligen gjort sig förtjänta av att bli ihågkomna med en nationalbelöning. Sådana personer finnas på alla möjliga verksamhetsområden här i vårt land, och att ett sådant fall som detta kommer att åberopas, kunna herrarna vara övertygade om. Jag tror, att mycket stora grupper av människor, som inte känna till </w:t>
      </w:r>
      <w:r>
        <w:rPr>
          <w:b/>
        </w:rPr>
        <w:t>fröken²</w:t>
      </w:r>
      <w:r>
        <w:rPr>
          <w:b w:val="0"/>
        </w:rPr>
        <w:t xml:space="preserve"> Sandström, känna återigen till Ranft — nästa utlåtande som här skall behandlas — och dessa skulle absolut komma att säga: ja, skall en nationalbelöning tilldelas </w:t>
      </w:r>
      <w:r>
        <w:rPr>
          <w:b/>
        </w:rPr>
        <w:t>fröken²</w:t>
      </w:r>
      <w:r>
        <w:rPr>
          <w:b w:val="0"/>
        </w:rPr>
        <w:t xml:space="preserve"> Sandström, så är det lika stort skäl att tilldela Ranft en sådan nationalbelöning i form av statspension, därför att han lever nu på ålderdomen i mycket små ekonomiska förhållanden. Och det blir väl knappast möjligt att komma ifrån det, om man tilldelar </w:t>
      </w:r>
      <w:r>
        <w:rPr>
          <w:b/>
        </w:rPr>
        <w:t>fröken²</w:t>
      </w:r>
      <w:r>
        <w:rPr>
          <w:b w:val="0"/>
        </w:rPr>
        <w:t xml:space="preserve"> Sandström denna pension.</w:t>
        <w:br/>
        <w:br/>
        <w:t xml:space="preserve">Nu säges det, att det här gäller ett litet belopp, 4,068 kronor — med dyrtidstillägg närmar det sig säkert cirka 5,000 kronor. Har </w:t>
      </w:r>
      <w:r>
        <w:rPr>
          <w:b/>
        </w:rPr>
        <w:t>hon²</w:t>
      </w:r>
      <w:r>
        <w:rPr>
          <w:b w:val="0"/>
        </w:rPr>
        <w:t xml:space="preserve"> då dessutom, som det här har upplysts, en förut utgående pension på 2,000 kronor, då ha vi kommit upp till ett ganska högt belopp, ett belopp, som många mycket framstående personer i statstjänst knappast få i pension. Jag måste säga: tro inte ni, mina herrar, att detta skall innebära ett mycket, mycket stort prejudikat för framtiden? Jo, alldeles säkert. Man kommer då att åberopa, att i detta fall var det till och med så, att personen i fråga hade en pension, visserligen liten men dock en pension, och så skulle av statsmedel beviljas </w:t>
      </w:r>
      <w:r>
        <w:rPr>
          <w:b/>
        </w:rPr>
        <w:t>henne²</w:t>
      </w:r>
      <w:r>
        <w:rPr>
          <w:b w:val="0"/>
        </w:rPr>
        <w:t xml:space="preserve"> denna tillläggspension, och vi komma då säkerligen inte att kunna tillbakavisa några framställningar av det slaget.</w:t>
        <w:br/>
        <w:br/>
        <w:t>Herr Bergman påvisade här, att vi förut fattat beslut med denna innebörd. Ja, det ha vi. Sista gången inträffade detta, då det gällde en konstnär i Rom, som i fyrtio års tid där hade stått resande landsmän till tjänst, varit deras ciceron och hjälpt dem i ekonomiskt hänseende. Men vad yrkades för hans del? Jo, man yrkade på en pension, men inte med något dyrtidstillägg utan en pension, som skulle uppgå till 492 kronor per år. Bankoutskottet uppställde då ett särskilt villkor för denna pension. Vi ansågo nämligen, att beloppet var så litet, att det kunde den personen inte leva på. Därför sade vi, att denna pension skulle beviljas under villkor, att de, som sympatiserade med honom — det var visst en förening — skulle garantera ett motsvarande belopp, för att det på så sätt verkligen skulle bli någonting. Man lyckades i första kammaren genomdriva det beslutet, att detta villkor togs bort, och om jag inte missminner mig blev det sedermera bifallet vid gemensam votering. Där gällde det alltså 492 kronor. Herrarna förstå, att detta fall knappast kan jämföras med detta pensionsbelopp på över 4,000 kronor — med dyrtidstillägg närmare 5,000 kronor, efter vad jag föreställer mig — och dessutom har här förut konstaterats, att personen i fråga förut erhåller en viss pension. Bifalla vi denna framställning, blir det oss sannerligen ganska svårt att komma ifrån sådana framställningar där man uppställer betydligt mindre fordringar. Är det någon, som. inbillar sig, att inte detta skulle utgöra något prejudikat? Jag måste säga, att då försöker man nog stänga av förnuftet, ty varje förnuftig människa i denna kammare måste väl ändå vara fullt på det klara med, att det skulle medföra en hel rad motioner i samma riktning åt personer, som ha utfört ett stort och välsignelsebringande arbete till samhällets nytta och som man anser sig böra hedra genom att giva dem en nationalbelöning. Antalet sådana framställnin- - komme säkerligen att ökas i mycket hög grad, om detta förslag skulle bi-</w:t>
        <w:br/>
        <w:br/>
        <w:t>Jag ber att få yrka bifall till utskottets avslagsyrkande.</w:t>
      </w:r>
    </w:p>
    <w:p>
      <w:pPr>
        <w:pStyle w:val="Heading2"/>
      </w:pPr>
      <w:r>
        <w:t>6. Mauritz Hellberg (Liberala riksdagspartiet, man)</w:t>
      </w:r>
    </w:p>
    <w:p>
      <w:r>
        <w:rPr>
          <w:b w:val="0"/>
        </w:rPr>
        <w:t>Herr talman! När denna fråga förlidet år behandlades här i Om pension åt kammaren, tog jag, fastän även då medmotionär, inte till orda, och jag fick upp förra; skolföre-</w:t>
        <w:br/>
        <w:br/>
        <w:t>ståndarinnan bära vissa förebråelser därför av min ärade vän huvudmotionären. Jag vill Anna inte utsätta mig för sådana förebråelser en gång till, och jag känner mig dess- Sandström. utom av egen drift uppfordrad att säga några ord. (Forts.)</w:t>
        <w:br/>
        <w:br/>
        <w:t>Dock är det för mig liksom för herr Lindley inte så alldeles lätt att uttala mig i denna fråga, då jag i likhet med honom är lekman på området. Men jag har anlitat den utväg, som herr Bergman anvisade och som jag antar, att vi litet var bruka anlita, när det brister i våra insikter. Jag gick till Nordisk familjebok. Den sakkunniga uppsats, jag där läste, föreföll mig utgöra den allra bästa motivering, som skulle kunna anföras vid detta tillfälle. Jag skall tillåta mig att citera tre ganska korta satser. Det säges där om Anna Sandström: »</w:t>
      </w:r>
      <w:r>
        <w:rPr>
          <w:b/>
        </w:rPr>
        <w:t>Hon²</w:t>
      </w:r>
      <w:r>
        <w:rPr>
          <w:b w:val="0"/>
        </w:rPr>
        <w:t xml:space="preserve"> har... spelat en banbryterskas roll inte blott inom den svenska </w:t>
      </w:r>
      <w:r>
        <w:rPr>
          <w:b/>
        </w:rPr>
        <w:t>flickskolan²</w:t>
      </w:r>
      <w:r>
        <w:rPr>
          <w:b w:val="0"/>
        </w:rPr>
        <w:t xml:space="preserve">, utan i fråga om vår undervisning över huvud taget.» Att </w:t>
      </w:r>
      <w:r>
        <w:rPr>
          <w:b/>
        </w:rPr>
        <w:t>flickskolan²</w:t>
      </w:r>
      <w:r>
        <w:rPr>
          <w:b w:val="0"/>
        </w:rPr>
        <w:t xml:space="preserve"> intar en självständig ställning och inte är en kopia av allmänna läroverken är </w:t>
      </w:r>
      <w:r>
        <w:rPr>
          <w:b/>
        </w:rPr>
        <w:t>hennes²</w:t>
      </w:r>
      <w:r>
        <w:rPr>
          <w:b w:val="0"/>
        </w:rPr>
        <w:t xml:space="preserve"> förtjänst. </w:t>
      </w:r>
      <w:r>
        <w:rPr>
          <w:b/>
        </w:rPr>
        <w:t>Hennes²</w:t>
      </w:r>
      <w:r>
        <w:rPr>
          <w:b w:val="0"/>
        </w:rPr>
        <w:t xml:space="preserve"> pedagogiska insats »är den kamp </w:t>
      </w:r>
      <w:r>
        <w:rPr>
          <w:b/>
        </w:rPr>
        <w:t>hon²</w:t>
      </w:r>
      <w:r>
        <w:rPr>
          <w:b w:val="0"/>
        </w:rPr>
        <w:t xml:space="preserve"> med framgång fört mot steril ordkunskap till förmån för levande kunskap om livets realiteter.» Jag anser detta innebära, att </w:t>
      </w:r>
      <w:r>
        <w:rPr>
          <w:b/>
        </w:rPr>
        <w:t>hon²</w:t>
      </w:r>
      <w:r>
        <w:rPr>
          <w:b w:val="0"/>
        </w:rPr>
        <w:t xml:space="preserve"> har varit en pionjär på sitt område, och jag vill erinra om att riksdagen har visat sig åtminstone ibland kunna uppskatta pionjärernas gärning.</w:t>
        <w:br/>
        <w:br/>
        <w:t xml:space="preserve">Jag erinrar, för att taga ännu ett exempel, som inte herr Bergman nämnde, om hurusom riksdagen lämnat ett rikligt tilltaget anslag till en banbrytare på jordbrukets område, herr Rösiö. Jag erinrar mig även ett annat tillfälle här i kammaren, som osökt träder fram för mitt minne nu vid denna frågas behandling. Jag tänker på när här förelåg förslag om att lämna ett statsanslag åt den första svenska flygarens </w:t>
      </w:r>
      <w:r>
        <w:rPr>
          <w:b/>
        </w:rPr>
        <w:t>änka²</w:t>
      </w:r>
      <w:r>
        <w:rPr>
          <w:b w:val="0"/>
        </w:rPr>
        <w:t>, och jag minns mycket livligt, hur professor Gunnar Andersson vid det tillfället höll ett litet kort anförande, som han slöt med orden: »honnör åt pionjärerna!» Jag tror, att den svenska riksdagen handlar rätt, om den visar pionjärerna honnör. Och jag tror, i motsats till herr Lindley, att konsekvenserna inte bli farliga. Jag vore färdig att säga, att de tyvärr inte bli farliga, ty plonjärerna äro inte så många.</w:t>
        <w:br/>
        <w:br/>
        <w:t>Jag ber att få yrka bifall till reservationen.</w:t>
      </w:r>
    </w:p>
    <w:p>
      <w:pPr>
        <w:pStyle w:val="Heading2"/>
      </w:pPr>
      <w:r>
        <w:t>7. Gustav Möller (Socialdemokraterna, man)</w:t>
      </w:r>
    </w:p>
    <w:p>
      <w:r>
        <w:rPr>
          <w:b w:val="0"/>
        </w:rPr>
        <w:t>Herr talman! Jag hade inte tänkt deltaga 1 diskussionen, men då två av mina partikamrater äro de, som närmast föra utskottets talan emot denna pension, skulle jag dock vilja tillkännagiva, att det på socialdemokratiskt håll också finnes en annan uppfattning.</w:t>
        <w:br/>
        <w:br/>
        <w:t>Jag förstår, att bankoutskottet är bekymrat, och jag har i och för sig icke det ringaste att invända emot utskottets ställningstagande. Det har ju att härvidlag tillvarataga vissa, jag vet inte hur pass nödvändiga, men i alla fall bestämda principer och föranledes därför ofta att avstyrka förslag och motioner, i fråga om vilka riksdagen tycker, att man kanske inte får så absolut fasthålla vid en principiell ståndpunkt utan vill laga litet efter lägligheten. Nu måste man ju taga definitiv ställning till denna sak. Vid förra riksdagen var ett avslagsbeslut icke oåterkalleligt, därför att man väntade, att Kungl. Maj:t eventuellt skulle framlägga en proposition. Nu är ett avslag oåterkalleligt. Om riksdagen i år avslår detta förslag, är möjligheten att från statsmakternas sida visa sin uppskattning av denna livsgärning avklippt och avskuren.</w:t>
        <w:br/>
        <w:br/>
        <w:t>Vad sedan frågan om prejudikaten beträffar, vill jag säga, att jag har den kanske för många ganska underliga uppfattningen, att jag tycker det är staten värdigt, om det finnes en något så när enhällig mening om att en bestämd gärning har varit av verklig betydelse för ett folk t. ex. i kulturellt avseende men även i andra avseenden, att när vederbörande på sätt och vis har slutat sin</w:t>
        <w:br/>
        <w:br/>
        <w:t>livsgärning, ge ett erkännande åt den. Jag anser inte, att principen om nationalbelöningar är någonting, som man skall gå emot. Svårigheten ligger egentligen däri, att det finnes många livsgärningar, där man inte står så enig och där följaktligen somliga tycka, att en nationalbelöning skulle vara befogad, medan andra kanske betrakta hela den livsgärningen som skadlig. I detta fall tycks man vara fullständigt ense därom, att livsgärningen varit till gagn och kanske till och med till osedvanligt gagn. Under sådana omständigheter har jag den känslan, att den svenska riksdagen skulle handla riktigt, om den kunde visa, att den på en sådan punkt förstår att ge uttryck åt sin uppskattning av en livsgärning.</w:t>
        <w:br/>
        <w:br/>
        <w:t xml:space="preserve">Den invändningen, att </w:t>
      </w:r>
      <w:r>
        <w:rPr>
          <w:b/>
        </w:rPr>
        <w:t>fröken²</w:t>
      </w:r>
      <w:r>
        <w:rPr>
          <w:b w:val="0"/>
        </w:rPr>
        <w:t xml:space="preserve"> Sandström inte har stått i statens tjänst, är. efter vad jag förmodar, fullkomligt avgörande för bankoutskottet, men jag tycker inte, att den bör vara alldeles avgörande för riksdagen, när den skall taga ställning till saken. </w:t>
      </w:r>
      <w:r>
        <w:rPr>
          <w:b/>
        </w:rPr>
        <w:t>Fröken²</w:t>
      </w:r>
      <w:r>
        <w:rPr>
          <w:b w:val="0"/>
        </w:rPr>
        <w:t xml:space="preserve"> Hesselgren har redan påpekat, att det väsentligen beror på den svenska skolpolitiken, att </w:t>
      </w:r>
      <w:r>
        <w:rPr>
          <w:b/>
        </w:rPr>
        <w:t>fröken²</w:t>
      </w:r>
      <w:r>
        <w:rPr>
          <w:b w:val="0"/>
        </w:rPr>
        <w:t xml:space="preserve"> Sandström inte varit i statens tjänst. Den tjänst, </w:t>
      </w:r>
      <w:r>
        <w:rPr>
          <w:b/>
        </w:rPr>
        <w:t>hon²</w:t>
      </w:r>
      <w:r>
        <w:rPr>
          <w:b w:val="0"/>
        </w:rPr>
        <w:t xml:space="preserve"> uppenbarligen har varit i, är det allmännas tjänst, och jag är rädd för att man inte så absolut kan upprätthålla en fullkomligt klar skiljegräns mellan statens och det allmännas tjänst, även om denna tjänsteställning till det allmänna har varit vald frivilligt. Jag skulle för min del nog tycka, och jag hoppas, att bankoutskottet inte tar alltför illa upp, att riksdagen kunde visa en generositet, som bankoutskottets principer förbjuda utskottet självt att visa.</w:t>
      </w:r>
    </w:p>
    <w:p>
      <w:pPr>
        <w:pStyle w:val="Heading2"/>
      </w:pPr>
      <w:r>
        <w:t>8. Ivar Vennerström (Socialdemokraterna, man)</w:t>
      </w:r>
    </w:p>
    <w:p>
      <w:r>
        <w:rPr>
          <w:b w:val="0"/>
        </w:rPr>
        <w:t>Herr förste vice talman! Jag har begärt ordet liksom herr Möller särskilt med anledning av herr Lindleys anförande. Vi känna ju allesammans i denna kammare vår vän herr Lindley som en av de mest generösa människor, som finnas i detta land, och därför är jag för min del viss om att herr Lindley själv innerst inne bekänner sig till den sida, som han nu bekämpar. Han nödgas å ämbetets vägnar föra sparsamhetens talan, som man är tvungen att göra inom herr Lindleys utskott. Men jag skulle misskänna min vän herr Lindley synnerligen mycket, om jag inte hade rätt i min förmodan, att han själv utan tårar skulle se, ifall riksdagen vore lika generös, som herr Lindley själv 1 vanliga fall med sitt nationella och patriotiska hjärta brukar vara.</w:t>
        <w:br/>
        <w:br/>
        <w:t>Herr Lindley talade om de farliga konsekvenserna, och han staplade den ena konsekvensen ovanpå den andra. Han sade, att det blir mycket farliga konsekvenser, om man följer motionärerna; det blir ett mycket farligt prejudikat, och det finns ingen, som kan inbilla sig, att det inte blir ett farligt pre- Judikat — ingen människa med förnuft skulle kunna undgå att se de farliga konsekvenserna. Ja, allt vad herr Lindley i det fallet anförde stöter på motstånd från den förnämliga och ekonomiska institution, om vilken herr Oscar Olsson erinrade, nämligen statskontoret, som ju uppenbarligen säger, att ett bifall till framställningen knappast skulle innebära någon fara för vittgående eller betänkliga konsekvenser. Jag tycker, att då detta ämbetsverk, som har skyldighet att föra samma sparsamhetens talan som herr Lindley, fäller detta uttalande, så skulle herr Lindley själv med sitt, som jag sade, generösa hjärta, inte behöva vara mer konungsk än konungen själv.</w:t>
        <w:br/>
        <w:br/>
        <w:t>Jag nödgas knyta detta ärende samman med ett ärende, som vi nyligen avgjorde utan debatt. Vi beviljade 25,000 kronor för att hylla det isländska altinget i anledning av dess tusenårsminne, och det är vissa av denna kammares ledamöter, som i sommar komma att göra resan upp till detta land. Ni skola då få erfara, att detta lilla land med 100,000 invånare, med en årlig statsbudget på ungefär 10,000,000 kronor, har tagit det djärva steget att upprepade gånger bevilja statliga livstidspensioner, och för närvarande utgår en</w:t>
        <w:br/>
        <w:br/>
        <w:t>sådan åt deras främste skulptör Einar Jönsson, som är en medelålders man — Om pension åt men han har aldrig någonsin varit i statens tjänst. Liknande pensioner har förra, skotföre. detta lilla land med sin höga uppskattning av de andliga värdena vid föregå- Annd. ende tillfällen beviljat. Jag vill för min del säga, och däri instämmer jag Sandström. med herr Möller, att vi gärna mom det svenska parlamentet kunna lägga oss (Forts) till med den metoden, att vi honorera en ärlig livsgärning. Och jag tror inte,</w:t>
        <w:br/>
        <w:br/>
        <w:t>att vårt svenska samhälle tar någon skada av att vi visa generositet, när det</w:t>
        <w:br/>
        <w:br/>
        <w:t>gäller ett livslångt arbete till gagn för hela det svenska folket, även fastän det</w:t>
        <w:br/>
        <w:br/>
        <w:t>skett utanför statens tjänst. Vi kunna göra detta med vissheten om att de</w:t>
        <w:br/>
        <w:br/>
        <w:t xml:space="preserve">stora männen och de stora </w:t>
      </w:r>
      <w:r>
        <w:rPr>
          <w:b/>
        </w:rPr>
        <w:t>kvinnorna¹</w:t>
      </w:r>
      <w:r>
        <w:rPr>
          <w:b w:val="0"/>
        </w:rPr>
        <w:t xml:space="preserve"> sannerligen inte äro så många, att vi</w:t>
        <w:br/>
        <w:br/>
        <w:t>riskera statlig bankrutt därför.</w:t>
      </w:r>
    </w:p>
    <w:p>
      <w:pPr>
        <w:pStyle w:val="Heading2"/>
      </w:pPr>
      <w:r>
        <w:t>9. Carl Svensson (Socialdemokraterna, man)</w:t>
      </w:r>
    </w:p>
    <w:p>
      <w:r>
        <w:rPr>
          <w:b w:val="0"/>
        </w:rPr>
        <w:t xml:space="preserve">Det var ett yttrande av </w:t>
      </w:r>
      <w:r>
        <w:rPr>
          <w:b/>
        </w:rPr>
        <w:t>fröken²</w:t>
      </w:r>
      <w:r>
        <w:rPr>
          <w:b w:val="0"/>
        </w:rPr>
        <w:t xml:space="preserve"> Hesselgren, som föranledde mig att begära ordet för att påpeka en sak till beriktigande. </w:t>
      </w:r>
      <w:r>
        <w:rPr>
          <w:b/>
        </w:rPr>
        <w:t>Hon²</w:t>
      </w:r>
      <w:r>
        <w:rPr>
          <w:b w:val="0"/>
        </w:rPr>
        <w:t xml:space="preserve"> anförde som ett av skälen till att staten här borde bifalla motionen, att staten indragit </w:t>
      </w:r>
      <w:r>
        <w:rPr>
          <w:b/>
        </w:rPr>
        <w:t>fröken²</w:t>
      </w:r>
      <w:r>
        <w:rPr>
          <w:b w:val="0"/>
        </w:rPr>
        <w:t xml:space="preserve"> Sandströms seminarium. Detta kan möjligen av någon, som inte är fullt inne i saken, så fattas, att Anna Sandströms seminarium har blivit ett offer för skolreformen. Detta är emellertid inte fallet. För så vitt jag inte är oriktigt underrättad, så skedde denna indragning, innan riksdagen fattat sitt stora beslut i skolfrågorna, och det var väl föranlett av tidsförhållandena, av överproduktionen av lärare och </w:t>
      </w:r>
      <w:r>
        <w:rPr>
          <w:b/>
        </w:rPr>
        <w:t>lärarinnor³</w:t>
      </w:r>
      <w:r>
        <w:rPr>
          <w:b w:val="0"/>
        </w:rPr>
        <w:t xml:space="preserve"> och av den omständigheten, att utbildningen ju numera i mycket hög grad sker vid akademierna.</w:t>
        <w:br/>
        <w:br/>
        <w:t>Herr Hellberg kastade ofrivilligt ett blixtljus över denna sak, då han, såsom den framstående kulturpersonlighet han ju ändå är, måste medge, att han kände så litet om den livsgärning, om vilken vi här tala, att han nödgades gå till Nordisk familjebok och där hämta sin kunskap. Detta innebär ett bevis på, att det blott är en trängre krets av nationen, som känner och till fullo kan uppskatta ifrågavarande livsgärning.</w:t>
        <w:br/>
        <w:br/>
        <w:t>Jag kommer ifrån detta konstaterande till det uttalandet, att jag för min del anser, att riksdagen i allmänhet icke är kompetent att bedöma en enskild persons livsgärning. Här äro för många huvuden och för många olika slags uppskattningar av enskilda medborgares gärningar, för att här skall kunna fällas en riktig dom. Och jag vill i detta sammanhang — med hänsyn till att jag känner det pinsamt att behöva deltaga i offentlig debatt om enskilda personers insatser på det ena eller andra området — uttala, att det synes mig vara riktigt, att innan man under riksdagens prövning bringar en motion om beviljande av anslag av denna art, bör man under hand sondera terrängen så långt, att man bar klart för sig, att detta icke kommer att föranleda någon diskussion. Sådana fall kunna ju tänkas, men till sådana fall borde riksdagens befattning med frågor av denna art inskränkas.</w:t>
        <w:br/>
        <w:br/>
        <w:t>Jag tror inte, att det är riktigt, att man går efter Nordisk familjebok. Jag medger visserligen, att det skulle kunna leda till en systematisering av sådana här ärendens behandling, ty man kan ju gå igenom Nordisk familjebok och göra upp en lista på personer, som där få mycket höga betyg, och så på det sättet få hela skalan klar, men jag vill ändå inte, trots min sympati för strikta linjer och principer i sådana här saker, rekommendera den vägen!</w:t>
        <w:br/>
        <w:br/>
        <w:t>Jag tror, att de bästa skälen finnas på utskottets sida och att riksdagen i längden står sig bäst, om den även i denna fråga följer bankoutskottet.</w:t>
      </w:r>
    </w:p>
    <w:p>
      <w:pPr>
        <w:pStyle w:val="Heading2"/>
      </w:pPr>
      <w:r>
        <w:t>10. Johan Bergman (Liberala samlingspartiet, man)</w:t>
      </w:r>
    </w:p>
    <w:p>
      <w:r>
        <w:rPr>
          <w:b w:val="0"/>
        </w:rPr>
        <w:t xml:space="preserve">Herr talman! Jag begärde ordet för att rätta ett par oriktiga uppgifter, som meddelats här under debatten. Det talades om att </w:t>
      </w:r>
      <w:r>
        <w:rPr>
          <w:b/>
        </w:rPr>
        <w:t>fröken²</w:t>
      </w:r>
      <w:r>
        <w:rPr>
          <w:b w:val="0"/>
        </w:rPr>
        <w:t xml:space="preserve"> Sandström redan skulle åtnjuta pension, och man tycktes vara rädd för att </w:t>
      </w:r>
      <w:r>
        <w:rPr>
          <w:b/>
        </w:rPr>
        <w:t>hon²</w:t>
      </w:r>
      <w:r>
        <w:rPr>
          <w:b w:val="0"/>
        </w:rPr>
        <w:t xml:space="preserve"> möjligen kunde få alldeles för mycket. Jag ber att få upplysa om hur det</w:t>
        <w:br/>
        <w:br/>
        <w:t xml:space="preserve">rinnornas egen pensionsanstalt, som </w:t>
      </w:r>
      <w:r>
        <w:rPr>
          <w:b/>
        </w:rPr>
        <w:t>lärarinnorna³</w:t>
      </w:r>
      <w:r>
        <w:rPr>
          <w:b w:val="0"/>
        </w:rPr>
        <w:t xml:space="preserve"> själva bildat, dit de betala rätt höga avgifter och varifrån de sedermera få ett litet ålderdomsunderstöd, 1,000 kronor. </w:t>
      </w:r>
      <w:r>
        <w:rPr>
          <w:b/>
        </w:rPr>
        <w:t>Hon²</w:t>
      </w:r>
      <w:r>
        <w:rPr>
          <w:b w:val="0"/>
        </w:rPr>
        <w:t xml:space="preserve"> har vidare från svenska </w:t>
      </w:r>
      <w:r>
        <w:rPr>
          <w:b/>
        </w:rPr>
        <w:t>lärarinnornas³</w:t>
      </w:r>
      <w:r>
        <w:rPr>
          <w:b w:val="0"/>
        </w:rPr>
        <w:t xml:space="preserve"> pensionsförening ett litet tillägg, som uppgår till 117 kronor. Det blir således tillsammans 1,117 kronor. På detta utgår visserligen något dyrtidstillägg, men hela beloppet, som kan variera något år efter år, går 1 varje fall icke upp till 1,700 kronor. Vad som här har föreslagits är, att </w:t>
      </w:r>
      <w:r>
        <w:rPr>
          <w:b/>
        </w:rPr>
        <w:t>fröken²</w:t>
      </w:r>
      <w:r>
        <w:rPr>
          <w:b w:val="0"/>
        </w:rPr>
        <w:t xml:space="preserve"> Sandström skulle av staten få en tilläggspension, som gjorde det sammanlagda beloppet av </w:t>
      </w:r>
      <w:r>
        <w:rPr>
          <w:b/>
        </w:rPr>
        <w:t>hennes²</w:t>
      </w:r>
      <w:r>
        <w:rPr>
          <w:b w:val="0"/>
        </w:rPr>
        <w:t xml:space="preserve"> pension lika stor som den, vilken en </w:t>
      </w:r>
      <w:r>
        <w:rPr>
          <w:b/>
        </w:rPr>
        <w:t>kvinnlig¹</w:t>
      </w:r>
      <w:r>
        <w:rPr>
          <w:b w:val="0"/>
        </w:rPr>
        <w:t xml:space="preserve"> rektor för ett statens lärarinneseminarium får. Det är inte meningen, att </w:t>
      </w:r>
      <w:r>
        <w:rPr>
          <w:b/>
        </w:rPr>
        <w:t>hon²</w:t>
      </w:r>
      <w:r>
        <w:rPr>
          <w:b w:val="0"/>
        </w:rPr>
        <w:t xml:space="preserve"> skall ha ett öre mer än detta. Beloppet är exakt det som uträknats och föreslagits av statskontoret.</w:t>
        <w:br/>
        <w:br/>
        <w:t>När man jämför beloppet i det fallet, då man gav en person, som tillhandagått resande i Rom, 500 kronor, med det fall det nu är fråga om, då det gäller en femtioårig banbrytande verksamhet för det svenska undervisningsväsendets utveckling, en verksamhet, som är av den beskaffenheten, att den har historiska mått, så anser jag att en sådan jämförelse icke behöver något bemötande.</w:t>
        <w:br/>
        <w:br/>
        <w:t xml:space="preserve">Vidare sades det, och det var en annan oriktig uppgift, att Kungl. Maj:t nu hade prövat saken och funnit </w:t>
      </w:r>
      <w:r>
        <w:rPr>
          <w:b/>
        </w:rPr>
        <w:t>hennes²</w:t>
      </w:r>
      <w:r>
        <w:rPr>
          <w:b w:val="0"/>
        </w:rPr>
        <w:t xml:space="preserve"> verksamhet icke vara förtjänt av denna belöning utan förkastat tanken därpå. Detta är icke riktigt, det har jag förvissat mig om. Kungl. Maj:t har icke vägrat föreslå pension på grund av att Kungl. Maj:t skulle anse </w:t>
      </w:r>
      <w:r>
        <w:rPr>
          <w:b/>
        </w:rPr>
        <w:t>fröken²</w:t>
      </w:r>
      <w:r>
        <w:rPr>
          <w:b w:val="0"/>
        </w:rPr>
        <w:t xml:space="preserve"> Sandström oförtjänt därav. Långt därifrån. Men Kungl. Maj:t har ansett sig vara mera bunden än riksdagen av den formella synpunkten, att </w:t>
      </w:r>
      <w:r>
        <w:rPr>
          <w:b/>
        </w:rPr>
        <w:t>hon²</w:t>
      </w:r>
      <w:r>
        <w:rPr>
          <w:b w:val="0"/>
        </w:rPr>
        <w:t xml:space="preserve"> ej varit 1 statstjänst. Kungl. Maj :t anger ju aldrig officiellt skälen, när en framställning avslås. Men jag vågar med ganska stor bestämdhet påstå att förhållandet är det av mig nämnda och icke nägot underkännande av den epokgörande betydelsen av Anna Sandströms livsgärning.</w:t>
        <w:br/>
        <w:br/>
        <w:t xml:space="preserve">Det sades av den siste ärade talaren, bankoutskottets ordförande, att riksdagen inte är kompetent att bedöma problem som detta. Ja, det är tyvärr alldeles riktigt, det är nästan komprometterande riktigt, det se vi dagligen och stundligen exempel på. Det är nu emellertid så, att riksdagen måste taga ställning till en hel massa saker, som den s själv icke är kompetent alt avgöra. Men då riksdagen har hand om statens pung, så måste vi ju fatta beslut i en mängd dylika utgiftsfrågor. Men så som herr Svensson nu med anmärkningsvärd blygsamhet resonerar, så resonerar man ju icke i andra fall, utan där tänker man som så: vi skola höra sakkunniga i de frågor, som vi inte själva förstå. Och det är ju också vad som faktiskt har skett här. Riksdagen handlar icke i blindo i den här saken. Man har hört skolöverstyrelsen, som är den mest kompetenta myndighet, som kan yttra sig om saken, och skolöverstyrelsen säger, att </w:t>
      </w:r>
      <w:r>
        <w:rPr>
          <w:b/>
        </w:rPr>
        <w:t>fröken²</w:t>
      </w:r>
      <w:r>
        <w:rPr>
          <w:b w:val="0"/>
        </w:rPr>
        <w:t xml:space="preserve"> Sandströms verksamhet »har varit av bestående värde för vårt lands undervisningsväsen och utgör en kulturinsats av icke vanliga mått». Och skolöverstyrelsen tillstyrker på det livligaste vad som föreslagits.</w:t>
        <w:br/>
        <w:br/>
        <w:t>Det sades av samme ärade talare, att statskontoret ej skulle ha tillstyrkt pensionen, Det har blott »icke avstyrkt» den. Jag erinrar om att när vi behandlade den tyska handelstraktaten, så hade bevillningsutskottet behandlat den saken, och bevillningsutskoftet förklarade, att det »ej ville avstyrka» traktaten. Anse herrarna verkligen, att det betydde, att utskottsmajoriteten ej tillstyrkte den? Då hade vi knappast behövt ha hela den debatt vi den dagen hade. Statskontoret säger visserligen, att det ej för sakfrågans prövning är den kompetenta myndigheten. Det är ju naturligtvis alldeles riktigt och helt naturligt, att statskontoret skall säga det. Det är ju inte den kompetenta myndigheten att yttra sig om en pedagogisk livsgärning. Men statskontoret säger, att av vad den sakkunniga myndigheten sagt framgår. att här gäller det en</w:t>
        <w:br/>
        <w:br/>
        <w:t>livsgärning av så pass enastående art, att statskontoret anser, att saken ej kan Om pension åt få några betänkliga konsekvenser, och därför vill ej statskontoret aväkyrka, 0s sjö d. v. s. det tillstyrker. der Vidare sades det av bankoutskottets ärade ordförande, att något av de exem- Sandström. pel jag anförde ej skulle vara alldeles korrekt. Doktor Allen Vannérus skulle = (Forts) ha varit i statstjänst, amanuens i kommerskollegium. Ja, det hade han varit. Han har visst också en liten obetydlig pension på grund av den anställning han haft som amanuens i kommerskollegium. Den har han fått alldeles oberoende av den mig åberopade, av riksdagen särskilt beviljade pensionen. Vad riksdagen beviljat är en pension på 3,800 kronor på allmänna indragningssta.- ten, såsom erkänsla för hans filosofiska författarskap och ej för hans statstjänst. Här är det fråga om pedagogiskt författarskap och banbrytande arbete på undervisningsväsendets område. Fallen förefalla mig ganska analoga. Jag ber slutligen att få säga, att om man jämför det ena och det andra, så får man komma ihåg, att det denna gång gäller en personlighet av den art. som ej precis växer på träd, som man säger. En sådan föregångspersonlighet som Anna Sandström uppträder ej så ofta i varje århundrade, det kan man lugnt säga. Jag ber få vidhålla mitt yrkande om bifall till reservationen.</w:t>
      </w:r>
    </w:p>
    <w:p>
      <w:pPr>
        <w:pStyle w:val="Heading2"/>
      </w:pPr>
      <w:r>
        <w:t>11. Mauritz Hellberg (Liberala riksdagspartiet, man)</w:t>
      </w:r>
    </w:p>
    <w:p>
      <w:r>
        <w:rPr>
          <w:b w:val="0"/>
        </w:rPr>
        <w:t xml:space="preserve">Bankoutskottets ärade ordförande gjorde ett försök att spänna mig för sitt eget yrkande. Det kommer att misslyckas. Han motiverade detta försök därmed, att jag hade måst gå till Nordisk familjebok för att få reda på Anna Sandströms förtjänster. Den ärade utskottsordföranden kan vara förvissad om, att jag inte hade skrivit under motionen, om jag inte förut hade känt till </w:t>
      </w:r>
      <w:r>
        <w:rPr>
          <w:b/>
        </w:rPr>
        <w:t>hennes²</w:t>
      </w:r>
      <w:r>
        <w:rPr>
          <w:b w:val="0"/>
        </w:rPr>
        <w:t xml:space="preserve"> förtjänster. Jag visste vilken betydande gärning </w:t>
      </w:r>
      <w:r>
        <w:rPr>
          <w:b/>
        </w:rPr>
        <w:t>hon²</w:t>
      </w:r>
      <w:r>
        <w:rPr>
          <w:b w:val="0"/>
        </w:rPr>
        <w:t xml:space="preserve"> utfört inom vår undervisningsverksamhet, men det är ju så allt emellanåt, att man kan ha en mycket bestämd och deciderad allmänuppfattning, men när det gäller att i detalj motivera, så kan man få anledning att gå till uppslagsböckerna, som herr Bergman sade. Det kom en av kammarens ledamöter och talade med mig om vad utskottets ordförande hade sagt och gjorde då den erinran, att om det gällt att här för kammaren på ett mera sakkunnigt sätt motivera t. ex. en Linnés eller en Berzelii livsgärning, så finge nog även bankoutskottets ordförande gå till Nordisk familjebok, men allesamman äro vi naturligtvis på det klara med, att dessa personer utfört en betydande gärning.</w:t>
        <w:br/>
        <w:br/>
        <w:t>Vidare gjorde utskottets ordförande den uppfattningen gällande, att då det vore fråga om att giva sådana här, man kan ju kalla det nationalbelöningar, så borde kammarens samtliga ledamöter känna till vederbörande kandidaters livsgärningar. Men om man tänker på en hel del av de fall, som herr Bergman anförde, så skulle jag vilja fråga, hur många av kammarens ledamöter, som verkligen känna till exempelvis Forsbergs livsgärning. Han fick ju 5,000 kronor i pension i fjol. Jag undrar, hur många av kammarens ledamöter, som kunna stå upp här och förklara vad hans gärning består i. De veta kanske på sin höjd, att han har målat en tavla, men därutöver ha de nog inte mycket att anföra. Och detsamma skulle man nog kunna säga om flera. Nej, det är riktigt, som det blivit sagt här förut i kammaren, att när sakkunskapen, som är mest kompetent att yttra sig, är enig om att här föreligger en sådan livsgärning, som kunde vara värd en nationalbelöning — och det tyckes ju allmänt vara erkänt, att så är fallet härvidlag — då tycker jag, att riksdagen kan handla i förlitande härpå, och så har också riksdagen handlat vid föregående tillfällen.</w:t>
      </w:r>
    </w:p>
    <w:p>
      <w:pPr>
        <w:pStyle w:val="Heading2"/>
      </w:pPr>
      <w:r>
        <w:t>12. Charles Lindley (Socialdemokraterna, man)</w:t>
      </w:r>
    </w:p>
    <w:p>
      <w:r>
        <w:rPr>
          <w:b w:val="0"/>
        </w:rPr>
        <w:t>När jag hörde den här diskussionen, så rann det mig i tankarna, att jag förlidet år, som jag tror, i en publikation, som herrarna kanske</w:t>
        <w:br/>
        <w:br/>
        <w:t>känna till, vilken utgives i Stockholm under namnet »Sunt förnuft», läste en skildring av en banbrytande gärning, som en lantbrukare hade utfört. Han hade brutit mark och fostrat upp en mycket stor barnskara, och artikeln slu-</w:t>
        <w:br/>
        <w:br/>
        <w:t>tilldelas någon nationalbelöning för vad han hade uträttat. Om man tar bara</w:t>
        <w:br/>
        <w:br/>
        <w:t xml:space="preserve">det verksamhetsområdet, hur många hundratals fall skulle man ej kunna leta upp, som skulle kunna bli föremål för en riksdagsmotion med krav på, att en statspension eller nationalbelöning skulle tilldelas vederbörande på deras ålderdom? Jag är alldeles övertygad, att där ha vi allaredan uppslag till flera hundra dylika framställningar, och söker man även på andra verksamhetsområden, så är jag alldeles övertygad om, att man skulle kunna leta upp lika många. Det är jag alldeles säker på, ifall man går in för de här framförda principerna, och det till och med i sådana fall, där det ej föreligger den absoluta nöden såsom ett avgörande skäl. Jag skulle ha kunnat förstå, om det här varit fråga om att öka på pensionen något för att giva </w:t>
      </w:r>
      <w:r>
        <w:rPr>
          <w:b/>
        </w:rPr>
        <w:t>fröken²</w:t>
      </w:r>
      <w:r>
        <w:rPr>
          <w:b w:val="0"/>
        </w:rPr>
        <w:t xml:space="preserve"> Sandström en möjlighet att existera. Det belopp, som </w:t>
      </w:r>
      <w:r>
        <w:rPr>
          <w:b/>
        </w:rPr>
        <w:t>hon²</w:t>
      </w:r>
      <w:r>
        <w:rPr>
          <w:b w:val="0"/>
        </w:rPr>
        <w:t xml:space="preserve"> redan nu har i pension, det erkänner jag kanske får sägas vara ganska ringa, men därför behöver man väl ej 1 ett enda tag fastställa en pension till det belopp, som här är föreslaget. Det kommer säkerligen, anser jag, mer än något annat att locka till efterföljd på olika områden. Det är det, som jag ryggar tillbaka för, och Jag tror verkligen, att även om vi här vid ett annat tillfälle skulle må väl av att tilldela folk nationalbelöningar, så är likväl vägen där ganska törnbeströdd och kommer säkerligen att förorsaka en hel massa med stora svårigheter för vårt vidkommande, om vi följa den linjen.</w:t>
        <w:br/>
        <w:br/>
        <w:t>Jag har ej blivit övertygad av den argumentering, som här har förts på den motsatta sidan, och måste fortfarande stanna vid avslagsyrkandet å framställningen.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611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