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1862</w:t>
      </w:r>
    </w:p>
    <w:p>
      <w:r>
        <w:rPr>
          <w:b/>
        </w:rPr>
        <w:t xml:space="preserve">Datum: </w:t>
      </w:r>
      <w:r>
        <w:t>1930-04-09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Gerhard Strindlund (Bondeförbundet, man)</w:t>
      </w:r>
    </w:p>
    <w:p>
      <w:r>
        <w:rPr>
          <w:b w:val="0"/>
        </w:rPr>
        <w:t>Herr talman! Jag har vid detta utlåtande antecknat en blank reservation, och jag anser mig skyldig att nu ange skillnaden mellan utskottets och min uppfattning.</w:t>
        <w:br/>
        <w:br/>
        <w:t>Jag har intet förslag att göra i anledning av den kläm utskottet kommit med, men det är ett uttalande i motiveringen, som jag ansett mig böra göra en reservation mot. På sidan 12 har utskottet sagt: »Utskottet har för sin del icke kunnat finna några giltiga skäl att ifråga om stipendiebeloppens storlek göra</w:t>
        <w:br/>
        <w:br/>
        <w:t>någon åtskillnad mellan de olika slagen av yrkesutbildningsanstalter.»&gt; Detta uttalande kan jag icke gilla.</w:t>
        <w:br/>
        <w:br/>
        <w:t xml:space="preserve">Elevstipendierna äro väl närmast till för att möjliggöra för mindre bemedlade att skaffa sig den utbildning, som en utbildningsanstalt kan ge. Om man går den vägen, att dessa elevstipendier sättas lika utan hänsynstagande till, att kostnaderna för elever vid olika utbildningsanstalter äro olika, anser Jag, att man icke är fullt rättvis. Då det gäller sådana </w:t>
      </w:r>
      <w:r>
        <w:rPr>
          <w:b/>
        </w:rPr>
        <w:t>kvinnliga¹</w:t>
      </w:r>
      <w:r>
        <w:rPr>
          <w:b w:val="0"/>
        </w:rPr>
        <w:t xml:space="preserve"> yrkesutbildningsanstalter, som giva utbildning i hushållsgöromål, kan jag icke finna annat, än att det för en elev i en sådan anstalt måste vara billigare att genomgå en kurs, än vad det är för en manlig elev i en yrkesutbildningsanstalt. exempelvis en lantmannaskola. Vid denna jämförelse bör givetvis det förhållandet inte inverka, att anslaget till lantmannaskolorna är uppfört på en annan huvudtitel. Vi skola komma ihåg, att i dessa utbildningsanstalter för </w:t>
      </w:r>
      <w:r>
        <w:rPr>
          <w:b/>
        </w:rPr>
        <w:t>kvinnor¹</w:t>
      </w:r>
      <w:r>
        <w:rPr>
          <w:b w:val="0"/>
        </w:rPr>
        <w:t xml:space="preserve"> eleverna i stor utsträckning själva utföra matlagningen. Därigenom att de sålunda ombesörja skolhushållets skötsel, måste givetvis utgifterna för detta hushåll minskas. Det är också klart, att vid sådana praktiskt betonade skolor utgifterna till böcker måste bli små. Det är också en annan sak, som man bör komma ihåg, när det gäller dessa </w:t>
      </w:r>
      <w:r>
        <w:rPr>
          <w:b/>
        </w:rPr>
        <w:t>kvinnliga¹</w:t>
      </w:r>
      <w:r>
        <w:rPr>
          <w:b w:val="0"/>
        </w:rPr>
        <w:t xml:space="preserve"> skolor. Eleverna där avstå i regeln från mindre inkomst än vad manliga elever göra. Jag anser det sålunda vara riktigt, att elevstipendierna vid olika yrkesskolor i någon mån avvägas i förhållande till de omkostnader, som äro förenade med genomgåendet av en kurs.</w:t>
        <w:br/>
        <w:br/>
        <w:t>Jag medger, att den anmärkning, jag nu framfört, bort göras, då nionde huvudtiteln behandlades. Då emellertid detta genom förbiseende av mig icke blev gjort, har jag velat få denna min synpunkt antecknad till protokollet.</w:t>
        <w:br/>
        <w:br/>
        <w:t>Jag har, herr talman, intet yrkande.</w:t>
      </w:r>
    </w:p>
    <w:p>
      <w:pPr>
        <w:pStyle w:val="Heading2"/>
      </w:pPr>
      <w:r>
        <w:t>2. Sven Bengtsson (Folkpartiet, man)</w:t>
      </w:r>
    </w:p>
    <w:p>
      <w:r>
        <w:rPr>
          <w:b w:val="0"/>
        </w:rPr>
        <w:t>Herr talman! Det angrepp, som herr Strindlund gjorde mot ett uttalande i utskottets utlåtande, måste bero antingen på missförstånd eller oförmåga att läsa innantill. Utskottet har nämligen så tydligt skrivit, hur det skall förfaras med utdelningen av stipendiebeloppen i det av herr Strindlund berörda avseendet, att det bort förhindra herr Strindlund från att reservera sig. Herr Strindlund säger, att utskottet velat göra stipendierna lika, oavsett olika förhållanden, såsom t. ex. bostadsförhållanden m. m. Jag vill då påpeka, att utskottet sagt, att det skall förfaras alldeles på samma sätt som med stipendierna till elever i lantmannaskolor och folkhögskolor — tre olika grader: 45, 25 och 15 kronor. Stipendierna kunna väl då inte sägas vara lika.</w:t>
        <w:br/>
        <w:br/>
        <w:t xml:space="preserve">Jag vill vidare anföra följande uttalande av utskottet: »Utskottet vill inskärpa vikten av att prövningen härutinnan göres så samvetsgrant som möjligt med stöd av bl. a. utav trovärdiga personer bestyrkta redogörelser för elevernas ekonomi och övriga personliga förhållanden, såsom fallet nu är vid folkhögskolorna och husmodersskolorna, och att hänsyn därvid tages till alla de faktorer, som rimligen böra inverka på frågan, såsom huruvida eleven har tillfälle att under skoltiden vistas i sitt hem eller hos anhöriga, huruvida elever måste vidkännas resekostnader för att kunna bevista skolan, huruvida elevavgifter utgå och dessas storlek, huruvida i skolan mat erhålles utan ersättning och dylikt.» Utskottet har alltså angivit, under vilka förhållanden de olika graderna skola tillämpas. Är det fråga om en obemedlad, som har att erlägga avgift, betala för resor och inackordering, så bör 45 kronor utgå till honom eller </w:t>
      </w:r>
      <w:r>
        <w:rPr>
          <w:b/>
        </w:rPr>
        <w:t>henne²</w:t>
      </w:r>
      <w:r>
        <w:rPr>
          <w:b w:val="0"/>
        </w:rPr>
        <w:t>. Har en obemedlad elev däremot inga resor eller andra omkostnader, får han antingen 25 eller 15 kronor. På samma sätt prövas en mindre bemedlads ansökan. Sedan har ju såväl den lokala skolstyrelsen som skolöverstyrelsen att granska ansökningarna. Jag kan då inte förstå, hur man skall kunna komma till en större rättvisa i fråga om dessa stipendier.</w:t>
        <w:br/>
        <w:br/>
        <w:t xml:space="preserve">Jag vill blott tillägga, att det icke längre bör göras skillnad på industriens Ifråga om män och </w:t>
      </w:r>
      <w:r>
        <w:rPr>
          <w:b/>
        </w:rPr>
        <w:t>kvinnor¹</w:t>
      </w:r>
      <w:r>
        <w:rPr>
          <w:b w:val="0"/>
        </w:rPr>
        <w:t xml:space="preserve"> och lantbrukets folk. Man är nog i folkhögskolorna och lantor orsa ng mannaskolorna inne på rätt väg, då man där genom stipendier uppmuntrar eleyer vid statsunga män och </w:t>
      </w:r>
      <w:r>
        <w:rPr>
          <w:b/>
        </w:rPr>
        <w:t>kvinnor¹</w:t>
      </w:r>
      <w:r>
        <w:rPr>
          <w:b w:val="0"/>
        </w:rPr>
        <w:t>, oavsett från vilka hem de komma, nämligen att söka understödda mera bildning än den folkskolan kan ge dem. Huvudsaken är att de visa in- /usmoderstresse och läggning för ett sådant mål. Genom stipendier kunna de komma i i för tillfälle att idka studier och bli dugliga medborgare samt göra insatser på oli- (Forts.) ka områden av samhällslivet. På samma sätt böra industriens ungdomar genom stipendier uppmuntras att fostras och danas för sin kallelse i livet.</w:t>
        <w:br/>
        <w:br/>
        <w:t>Jag är övertygad om att herr Strindlund vid närmare studium av utlåtandet skall låta sitt motstånd, inför vad förslaget vill giva, falla.</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