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626</w:t>
      </w:r>
    </w:p>
    <w:p>
      <w:r>
        <w:rPr>
          <w:b/>
        </w:rPr>
        <w:t xml:space="preserve">Datum: </w:t>
      </w:r>
      <w:r>
        <w:t>1930-04-26</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Winberg (Kilbomspartiet, man)</w:t>
      </w:r>
    </w:p>
    <w:p>
      <w:r>
        <w:rPr>
          <w:b w:val="0"/>
        </w:rPr>
        <w:t>Herr talman! När man läser igenom de aktstycken, som Ang. H. Huraterfinnas i utskottets utlåtande rörande denna punkt, och om man därtill så- mevaaras som jag något litet känner till denna fråga förut, så står man något tveksam om = "visning. vilkendera som här är mest att beklaga, den person, som nu blivit utvisad ur &lt; (Forts) landet, eller det statsråd, som verkställt en sådan utvisningsåtgärd. Ty det är sällan man läser något aktstycke av officiell natur, som utgör ett så tydligt bevis för att det emanerat från den politiska barnkammaren, som de aktstycken, som här anföras i utskottsutlåtandet och som huvudsakligen legat till grund för denna utvisning. Det är att märka, att en utvisningshandling sådan som denna innebär icke bara tråkigheter för den utvisade personen, utan i här föreliggande fall utgör detta utvisningsbeslut, såvitt jag kan fatta det, ett direkt avsteg från vad som allmänt ansetts ligga i begreppet politiska flyktingars asylrätt, så att talet om den politiska asylrätten är i och med detta utvisningsbeslut egentligen endast en tom fras.</w:t>
        <w:br/>
        <w:br/>
        <w:t>För övrigt skulle jag också vilja tillägga, innan jag går in på att titta närmare på detta, att jag tycker det skulle vara något genant för det borgerliga samhällets representanter att verkligen på allvar göra gällande, att det är så illa ställt med detta samhälles säkerhet, att dess vara eller icke vara beror på huruvida en person som Hurmevaara får i fortsättningen vistas här i landet eller ej. Till och med jag har verkligen bättre tankar om det nuvarande borgerliga samhällets möjligheter att hävda sin ställning tills vidare. Men då man begår sådana uppenbara överdrifter, är det självklart, att då måste saken i och för sig vara synnerligen sjuk.</w:t>
        <w:br/>
        <w:br/>
        <w:t>Här har det nu påpekats en hel del fullständigt oriktiga framställningar, som förekomma särskilt i denna inlaga från polisintendenten. Jag skall ej gå vidare in på den; jag skall bara tillåta mig att såsom ett alldeles särskilt vackert blomster ur polisens örtagård peka på vad som står angivet på sid. 10 i den inlaga, som är undertecknad av Eric Hallgren. Det heter där bland annat föl- Jande: »Slutligen får jag vördsamt meddela, att — enligt vad för mig från trovärdigt håll uppgivits — de i förut omnämnda pionjärklubb deltagande barnen undervisats del i byggande av barrikader, dels ock i utförande av barrikadstrider, samt att barnen tillsagts att i sina lekar på skolgårdar och lekplatser till andra barn sprida de kunskaper av nämnda slag, de i klubben förvärvat.» Ja, Jag måste verkligen beundra polisens fantasi. Det är synd, att personer med så livlig fantasi icke fått sin verksamhet på ett område, som bättre stämmer överens med detta deras temperament. Låt oss tänka oss detta i verkligheten! Det är några barn — de måste väl ha vistats någonstans inomhus — som ha uppfört barrikader och lekt barrikadstrider. Det är ju något fruktansvärt, och det har icke samhället haft reda på förrän nu, då polisintendenten upplyst oss om vilken fara detta samhälle svävat i! Men man får ursäkta både mig och andra människor, om man efter dessa blomster tager synnerligen försiktigt alla uppgifter, som komma från det hållet, ty det hela påminner mer om kafferepstanteri än om uppgifter från officiella personer och institutioner.</w:t>
        <w:br/>
        <w:br/>
        <w:t>Jag måste säga, att det är också i övrigt några punkter, som i detta sammanhang kunna förtjäna att erinras om. Herr justitieministern framhöll alldeles särskilt, att det icke kan tillåtas personer, som vistas i landet som politiska flyktingar, att vara med om stämplingar mot ett annat land. Ja, mina herrar, där ha vi just den springande punkten, ty, ser ni, det är icke så synnerligen mycket frågan om det svenska samhällets säkerhet, som krävde, att Hurmevaara skulle utvisas, utan vad som ligger bakom hela denna aktion är Just den finska ockranapolisen. Den, som känner till förhållandena i det avseendet litet närmare, får den bestämda uppfattningen, att här har icke vederbörande statsråd närmast haft ögonen att tillvarataga det svenska samhällets legitima intressen, utan tjänstgjort, såvitt jag kan förstå, såsom den, som utfört vad dea</w:t>
        <w:br/>
        <w:br/>
        <w:t>finska polisen här har krävt, att den svenska polisen skulle utföra. Det är detta som enligt mitt förmenande är det mest betecknande efter allt tal om den »självständighet», man här i landet alltid lägger i dagen.</w:t>
        <w:br/>
        <w:br/>
        <w:t>För övrigt skulle jag vilja komplettera denna bild med något i samma stii som herr Samuelson framhöll. Man säger, att en person, som vistas här såsom politisk flykting, får icke deltaga i stämplingar mot ett annat land. Men hur tillämpar man det i andra fall? Hur många personer vistas icke här, som dag efter dag i tidningspressen och på annat sätt bekämpa och på alla vis förklena den ryska sovjetunionen. Ha vi icke en central i Helsingfors, en i Riga och en i Paris och överallt, där ryska emigranter genom sina tidningar föra en direkt upphetsande kamp mot det landet? Hur var det icke för övrigt i det här landet? Det fanns en person, som hette Hadjetlaché, som sedan på grund av andra saker blev mycket beryktad, vilken tillät sig, visserligen kanske icke i eget namn, att utgiva en tidning på ryska språket, där han ogenerat behandlade en hel del saker just beträffande Ryssland. Och hur var det icke beträffande general W rangel, som tilläts hålla en armé på 25,000 man för att avvakta ett lämpligt tillfälle att angripa Sovjetunionen? I sådana fall tillåtas gärna stämplingar mot annat land, men här har man måst konstruera upp det skälet, för att denne man som det nu är fråga om, skall anses mogen för utvisning, att han skulle ha stämplat mot Finland.</w:t>
        <w:br/>
        <w:br/>
        <w:t xml:space="preserve">Så anför justitieministern som en synnerligen graverande omständighet mot Hurmevaara, att han vägrat besvara en del framställda frågor. Nu råkar jag veta vad som är den närmaste anledningen — plus att det var den finska polisen, som krävde åtgärdens vidtagande — till att Hurmevaara utvisades. Det var nämligen så, att man fått för sig, att en person vid namn Manner vistades i landet, och stockholmspolisen ville absolut ha reda på denne person. Man ansatte då Hurmevaara och hans </w:t>
      </w:r>
      <w:r>
        <w:rPr>
          <w:b/>
        </w:rPr>
        <w:t>hustru²</w:t>
      </w:r>
      <w:r>
        <w:rPr>
          <w:b w:val="0"/>
        </w:rPr>
        <w:t xml:space="preserve">, och genom upprepade inkallningar till polisen sökte man pressa fram upplysningar angående var denne person vistades, om vilken man hade den uppfattningen, att han fanns här i staden. Antagligen kände varken Hurmevaara eller hans </w:t>
      </w:r>
      <w:r>
        <w:rPr>
          <w:b/>
        </w:rPr>
        <w:t>hustru²</w:t>
      </w:r>
      <w:r>
        <w:rPr>
          <w:b w:val="0"/>
        </w:rPr>
        <w:t>, var han vistades, men även om de hade gjort det, måste jag säga, att det finnes ingenstädes föreskrivet någon skyldighet för politiska flyktingar att tillhandagå polisen med utpekande av personer, som de veta, att polisen vill lägga vantarna på. Det må bli polisens sak att på andra vägar söka upp dessa, men den skall icke pressa stackars politiska flyktingar för att använda dem som vapen att komma åt sådana personer, och när det icke lyckas, skall man icke, i likhet med vad justitieministern gjort i dag, anföra detta som en synnerligen graverande omständighet mot den person, varom det är fråga. Ett dylikt tillvägagångssätt visar för övrigt fullständigt innehållslösheten i talet om den politiska asylrätten.</w:t>
        <w:br/>
        <w:br/>
        <w:t>Ja, det skulle vara en del andra saker att här invända gent emot justitieministerns uttalanden. Det var rätt intressant att höra honom formulera de krav, som han ställde på de politiska flyktingarna. Bland de förnämsta kraven var det, att en sådan fick icke ansluta sig till de principer, varpå Tredje Internationalen var byggd, vilken predikar, att det skall ske en våldsam omstörtning. Jag tycker, det var litet ensidigt av justitieministern att i det avseendet röra sig endast med Tredje Internationalen. Visserligen var det kanske smickrande för denna institution, att han ansåg, att någon revolutionär rörelse ej kunde förekomma annat än från det hållet. Men jag hade haft anledning, om justitieministern varit närvarande nu, att ställa den frågan till honom: är det tillåtet för en politisk flykting att hysa revolutionära åsikter och även verka för desamma, om dessa åsikter icke precis sammanfalla med dem, som äro grundläggande för Tredje Internationalen? Märk väl, att en sådan fråga uppställer sig själv, när man hör justitieministerns framställning av den sats, i vilken han vill angiva de krav, som man ställer på politiska flyktingar.</w:t>
        <w:br/>
        <w:br/>
        <w:t>Här har redan påpekats en del oriktiga uppgifter, såsom att Hurmevaara Ang. H. Hurredan i Finland 1917 och vid början av 1918 skulle tillhört det parti, som an- ”evaaras slutit sig till Tredje Internationalens riktlinjer. Det vittnar också om en sprud- Ulvisnang. lande fantasi hos polisen eller några andra, ty det var ju litet svårt, eftersom (Port)</w:t>
        <w:br/>
        <w:br/>
        <w:t>Tredje Internationalen icke bildades förrän 1919, för Hurmevaara att tillhöra den redan 1917 och 1918, men sådana småsaker är man naturligtvis villig att överse med, när det är ordningens upprätthållare, som kommer med dem.</w:t>
        <w:br/>
        <w:br/>
        <w:t>Nu är denna sak anmärkningsvärd icke bara ur den synpunkten, att en politisk flykting utvisas ur landet, utan, såsom jag påpekade, det mest anmärkningsvärda är, att i och med denna utvi isning kan man konstatera, att den politiska sleten är fullkomligt underminerad, då Kungl. Maj:t kan på de mest lösa och ohållbara uppgifter utvisa en politisk flykting utan att i något avseende kunna bevisa, att han gjort sig skyldig till sådana förseelser, som egentligen officiellt anses böra föreligga, för att utvisning skall kunna äga rum. Men därtill kommer också den andra anmärkningsvärda punkten, att man i och med detta kan konstatera, att den svenska polisen egentligen endast är ett verktyg i den finska ockranapolisens tjänst och att den svenska polisens åtgärder 1 detta avseende fullt ut gillas och till alla de delar försvaras av den svenska regeringen. Jag brukar för min del uttala den meningen, att jag fäster icke så synnerligen stort avseende vid vilket politiskt parti som för närvarande innehar regeringsmakten, och i regel bruka egentligen handlingarna vara likadana, vilken politisk färg regeringen än har. Men i den politiska anständighetens namn måste man — det är åtminstone min bestämda uppfattning — säga, att herr justitieministern har genom den åtgärd, han här vidtagit, att på lösa grunder, som icke blivit bevisade, utvisa en person ur Sverige, begått en handling, varigenom han visat sig synnerligen olämplig för det kall, han såsom statsråd utövar. Och även om jag icke har någon anledning att i övrigt yrka på någon ändring 1 fråga om regeringsmakten innehav här i landet, tror jag det vore av synnerligen stor betydelse, att man åtminstone finge en garanti för att på den platsen i framtiden sitter en person, som tittar litet mera på saker och ting, innan han utan vidare svär på vad polisen anser vara riktigt och vad den framför till honom.</w:t>
      </w:r>
    </w:p>
    <w:p>
      <w:pPr>
        <w:pStyle w:val="Heading2"/>
      </w:pPr>
      <w:r>
        <w:t>2. Charles Lindley (Socialdemokraterna, man)</w:t>
      </w:r>
    </w:p>
    <w:p>
      <w:r>
        <w:rPr>
          <w:b w:val="0"/>
        </w:rPr>
        <w:t>Alla människor kunna begå missgrepp, och även justitieministern kan givetvis begå ett misstag. Hade jag varit partikollega med honom och suttit med i konstitutionsutskottet, skulle jag helt och hållet ha anslutit mig till den anmärkning, som blivit gjord mot justitieministern på denna punkt. Det är så, att justitieministern, såsom det även framhållits av andra talare, låtit övertyga sig av stockholmspolisen angående Hurmevaaras sambhällsfarlighet, och dock borde justiteministern på grund av förut inträffade händelser ha fått klart för sig faran av att följa stockholmspolisen, därför att den har benägenhet att vilja se spöken på ljusa dagen.</w:t>
        <w:br/>
        <w:br/>
        <w:t>Jag kommer aldrig att glömma en händelse, vilken hänvisar till stockholmspolisens uppfattning. När jag var på väg till Mexiko på ångfartyget La Fayette och vi voro mitt ute på Atlanten, fingo vi ett trådlöst telegram, som talade om för oss, att polismyndigheten i Stockholm fått klart för sig, att en revolution stod för dörren. Jag sökte då övertyga de andra passagerarna om att det var alldeles omöjligt, och jag påstod bestämt att det icke fanns någon förståndig människa i Sverige mer än polismästaren i Stockholm, som trodde på något dylikt. Ingen annan människa i vårt land hade tagit denna sak på allvar, men polismästaren förde likväl fram detta, liksom om det verkligen var en nära förestående händelse, som man icke kunde komma ifrån. Jag fick stöd av förutvarande mexikanske ministern i Sverige, som</w:t>
        <w:br/>
        <w:br/>
        <w:t>då skulle återvända till Mexiko. Han förklarade också, att han fått den uppfattningen om Sverige, att någon sådan fara ej på minsta vis förelåg.</w:t>
        <w:br/>
        <w:br/>
        <w:t>Jag har vid flera tillfällen varit på sammanträden tillsammans med denne Hurmevaara, då han var närvarande som tolk. Och mitt intryck av denne person har varit det, att han var mycket blyg och försagd. Jag kan därför icke alls få den uppfattningen, att personen i fråga skulle varit någon så farlig revolutionär. Tvärtom, vad som förvånade mig var helt enkelt det, att den mannen kunnat spela någon roll i den finska revolutionen. Det begrep jag icke, ty det sätt, varpå han uppträdde och talade, gav det intrycket, att han var en människa, som kröp undan mer än han ville framträda och spela revolutionär. När saken ligger på det sättet, kan jag ej förstå vad det skulle tjäna till att göra honom till någon stor hjälte och utvisa honom såsom en farlig revolutionär och därmed även draga ned landets anseende. Jag kan ej se, att man gjort landet någon tjänst med detta, utan man har tvärtom gjort landet skada därigenom, och det måste riktas ett klander mot justitieministern, därför att han låtit locka sig till en sådan handling, som icke kan vara till gagn.</w:t>
        <w:br/>
        <w:br/>
        <w:t>Nu säger man slutligen: Men hör bara vad den personen sade, efter det att han fått utvisningsordern, när han skulle ge sig 1 väg och uppträdde på Auditoriemötet! Han yttrade farliga ord om att hämndens dag skulle komma över polisen och sådant mera. Ja, hade man någon psykologisk förmåga att tränga in i andra personers göranden och låtanden, skulle man väl förstå, att en person, just i det ögonblick han är utvisad, när hätskheten hos honom mest tränger fram, kan yttra några överord. Även ett kräldjur, som man trampar på, söker ju sätta sig till motvärn, och även om en person som Hurmevaara, vid det tillfälle när domen gått i verkställighet, yttrar några hätska ord gentemot polismyndigheten, skall man ej förvåna sig över den saken och åberopa det som en omständighet emot honom och säga: Här kan ni se vilken farlig man det är, som vågar yttra något sådant.</w:t>
        <w:br/>
        <w:br/>
        <w:t>Jag tror säkerligen, att man kan villigt instämma i det allmänna klandret mot det sätt, på vilket justitieministern i denna fråga handhaft Sveriges angelägenheter.</w:t>
      </w:r>
    </w:p>
    <w:p>
      <w:pPr>
        <w:pStyle w:val="Heading2"/>
      </w:pPr>
      <w:r>
        <w:t>3. Carl Lindhagen (–, man)</w:t>
      </w:r>
    </w:p>
    <w:p>
      <w:r>
        <w:rPr>
          <w:b w:val="0"/>
        </w:rPr>
        <w:t>Herr talman! Jag förstår egentligen inte, varför vi i denna kammare föra denna långdragna dechargedebatt. Dechargen är ju jämte anmälan till konstitutionsutskottet i slutet kuvert vårt sätt att framkalla en dagordning, och om dechargen skall ha någon betydelse är det väl att åstadkomma en politisk framryckning.</w:t>
        <w:br/>
        <w:br/>
        <w:t>Detta har förefallit andra kammaren alldeles självklart, och man har därför där tillåtit sig att yrka ogillande eller gillande av en framställd anmärkning. Men detta skall inte vara tillåtet här. En sådan ståndpunkt strider ju för det första mot grundsatsen om kamrarnas lika behörighet och för det andra mot god ordning. Jag förmodar, att den kommitté, som på lösa boliner utan några som helst riktlinjer föreslås av konstitutionsutskottet för att utreda frågan om riksdagsarbetets ordnande, kommer att undanröja alla omotiverade olikheter i de bägge kamrarnas arbetsformer.</w:t>
        <w:br/>
        <w:br/>
        <w:t>Här gäller det i alla fall mera än en form; här är det ett stort innehåll. Jag har talat med talmannen Vennersten om denna sak. Han sade: »Första kammaren anser, att man inte kan handla så, som man gör i andra kammaren. Jag har också studerat uttalanden om grundlagens tolkning på denna punkt och jag lutar åt att första kammarens uppfattning är riktigare än andra kammarens.»</w:t>
        <w:br/>
        <w:br/>
        <w:t>Första kammarens uppfattning — vad är det för någonting? Det är väl vår uppfattning, som sitta här. Jag får förklara, att min etthundrafemtionde-</w:t>
        <w:br/>
        <w:br/>
        <w:t xml:space="preserve">del av kammaren har en annan uppfattning. Jag har frågat det </w:t>
      </w:r>
      <w:r>
        <w:rPr>
          <w:b/>
        </w:rPr>
        <w:t>kvinnligt¹</w:t>
      </w:r>
      <w:r>
        <w:rPr>
          <w:b w:val="0"/>
        </w:rPr>
        <w:t xml:space="preserve"> veka här i kammaren, </w:t>
      </w:r>
      <w:r>
        <w:rPr>
          <w:b/>
        </w:rPr>
        <w:t>fröken²</w:t>
      </w:r>
      <w:r>
        <w:rPr>
          <w:b w:val="0"/>
        </w:rPr>
        <w:t xml:space="preserve"> Hesselgren, vad </w:t>
      </w:r>
      <w:r>
        <w:rPr>
          <w:b/>
        </w:rPr>
        <w:t>hon²</w:t>
      </w:r>
      <w:r>
        <w:rPr>
          <w:b w:val="0"/>
        </w:rPr>
        <w:t xml:space="preserve"> ansåg; orimligheter, svarade </w:t>
      </w:r>
      <w:r>
        <w:rPr>
          <w:b/>
        </w:rPr>
        <w:t>hon²</w:t>
      </w:r>
      <w:r>
        <w:rPr>
          <w:b w:val="0"/>
        </w:rPr>
        <w:t>. Jag frågade herr Kvarnzelius, han förstod inte, varför det skulle vara någon skillnad mellan kamrarna. Vem man än kommer till, så säga de. att de inte alls begripa det — och ändock är det kammarens åsikt.</w:t>
        <w:br/>
        <w:br/>
        <w:t>Herr talman! Jag kommer att i denna punkt yrka, att betänkandet med gillande lägges till handlingarna, så få vi se vad talmanskapet gör. Jag gör det av det skälet, att i denna punkt stå vi verkligen inför olika politiska åskådningssätt. Vi stå inför ett rent, förklarligt, ärligt och begripligt högeråskadningssätt, och vi stå å andra sidan inför ett klart och tydligt viänsteråskådningssätt. Jag misstänker, att denna kammares praxis härleder sig från den tid, då första kammaren var ämbetsmannaregeringarnas landfäste och därför gärna ville hälla vatten på andra kammarens ministerbrasor. Om det nu finnes någon ansats till vänsteråskådning ännu kvar såsom en relikt från det förflutna, skola vi väl giva uttryck därför vid detta tillfälle och även i denna nya kammare säga ifrån, att vi med gillande lägga denna anmärkning till handlingarna.</w:t>
        <w:br/>
        <w:br/>
        <w:t>Att det här föreligger två olika politiska åskådningssätt. som förresten genomgå historien, det erkändes också av justitieministern. Han började med att framhålla, att det här dock gäller att taga itu med hårdhandskarna mot en åskådning, som vill med våld omstörta det bestående samhället, och personer, som omfatta en dylik åskådning, böra helst inte få finnas här i landet, såvida de inte äro svenska medborgare, då man tyvärr måste behålla dem. Men kunna vi högermän — tänker man väl på högerhåll — få makten någon gång, skola vi nog göra rent hus även på det hållet och exportera dem till någon sådan där helvetesö eller annat ställe, där de småningom multna bort i tidernas längd.</w:t>
        <w:br/>
        <w:br/>
        <w:t>Herr justitieminister, alla partier äro beredda att med våld omstörta en författning som ej passar dem. Det finns ett gammalt romarord, som klargör hela chosen. Det är: »ubi, bene, ibi patria» — där jag har det bra, där är mitt fädernesland. Därav följer naturligtvis, att de som inte ha det bra i fäderneslandet vilja omstörta samhällsordningen, så att de få det bra. Den fascistiska rörelsen vill också omstörta samhällsordningen, och det dröjer kanske inte länge, förrän högern är med på den bogen. Då kommer den stackars parlamentarismen att klämmas mitt emellan sköldarna. När Oscar II inte ville börja krig med Norge, uppstod här i landet en högerrörelse, som ville avsätta honom och alltså omstörta författningen för en sådan anledning. När justitieministern säger, att Hurmevaara vill omstörta författningen, betyder det, att han vill ha en annan ordning än de som nu sitta vid styret och ha det bra och därför vilja behålla den nuvarande ordningen. Det är hela saken. Det föreligger en rent politisk aktion, det är fråga om en rent politisk åskådning, ett rent politiskt intresse, och ingenting annat.</w:t>
        <w:br/>
        <w:br/>
        <w:t>Detta fall är bara ett skolexempel på ett system, som härskar i justitiedepartementet, särskilt under konservativa regeringar. Jag har framställt en interpellation, vars första fråga lyder sålunda: »Anser regeringen det vara en tillbörlig svensk rättsordning, att utländsk flykting, som här åtnjutit långvarig asylrätt, ja, till och med enligt internationell rättsuppfattning domicilierats, plötsligt utan att varskos eller underrättas om anledningen förelägges att inom en vecka lämna riket?»</w:t>
        <w:br/>
        <w:br/>
        <w:t xml:space="preserve">Den 2 december 1929 fick denna familj, i främsta rummet naturligtvis den misstänkte politikern, men också hans oskyldiga </w:t>
      </w:r>
      <w:r>
        <w:rPr>
          <w:b/>
        </w:rPr>
        <w:t>hustru²</w:t>
      </w:r>
      <w:r>
        <w:rPr>
          <w:b w:val="0"/>
        </w:rPr>
        <w:t xml:space="preserve"> och ännu oskyldigare två barn, efter att ha varit här i landet i tolv år och slagit rötter i det svenska samhället, order att inom åtta dagar lämna riket. Lagen säger inte någon tid, vill jag minnas, men den säger, att om Kungl. Maj:t inte behagar ge veder-</w:t>
        <w:br/>
        <w:br/>
        <w:t>börande uppehållstillstånd vidare, skola de utvisas. Dessa åtta dagar äro naturligtvis ett barbari. Det är ren medeltid. Det är underligt, att det inte skall finnas intellektuellt bildat universitetsfolk i justitiedepartementet ens, som tycker det, utan tycker, att det är alldeles riktigt. Ett sådant departement är landet inte betjänt med, det vilja vi ha bort, åtminstone på vänstersidan.</w:t>
        <w:br/>
        <w:br/>
        <w:t xml:space="preserve">Jag hörde i går på stora konserthussalen ett strålande föredrag av </w:t>
      </w:r>
      <w:r>
        <w:rPr>
          <w:b/>
        </w:rPr>
        <w:t>fröken²</w:t>
      </w:r>
      <w:r>
        <w:rPr>
          <w:b w:val="0"/>
        </w:rPr>
        <w:t xml:space="preserve"> Lind af Hageby, vars slutord hade ungefär följande innehåll: Ni må plåga djuren, ni må vivisektera dem och vara obilliga även mot människorna — hur som helst, det är endast medkänslan, som upprätthåller någonting 1 världen.</w:t>
        <w:br/>
        <w:br/>
        <w:t>Utrikesdepartementet hade alltså återkallat viseringen, och man visste, att det skulle gå på detta sätt. Hela den nuvarande ministären är ansvarig för det. På grund av sin högerpolitiska åskådning och sin avsky för en samhällsuppfattning, som vill beröva dem deras fördelar av de stora trusterna och dylikt, anse de sig vid den allra minsta anledning, när de kunna få tillfälle till det, böra utvisa dem, som hysa en sådan samhällsuppfattning. Sedermera fick emellertid Hurmevaara och hans familj ett rättsbiträde, och det var flera, som intresserade sig för saken. Det är inte första gången, som man har förelagt åtta dagar; jag har förut haft ett par delinkventer, som jag räddat från de åtta dagarna. De hade inte fullt lika lång, men ändock lång vistelse i Sverige, och de fingo precis samma tid sig förelagd. Det var samma barbari, så att det är inte värt att tala om fallet Hurmevaara — jag talar om barbariet hos justitieoch utrikesdepartementen och hos polisen. Nå, det var inte så förfärligt lätt att brådska på detta sätt, utan regeringen tog sig betänketid från den 2 december 1929 till den 7 mars 1930. Det är dock något mer än åtta dagar. Man förstod alltså, att man här stod på orättens grund i allra högsta grad, och därför måste man hitta på något hokus pokus och samla upp bevis efteråt för att bestyrka det beslut, som man förut fattat.</w:t>
        <w:br/>
        <w:br/>
        <w:t>Jag frågade därför i andra punkten av min interpellation: »Anser regeringen det vara en tillbörlig svensk rättsordning, att ett sådant barbari söker rättfärdiga sig genom polisutredningar, som verkställas först efter beslutets fattande?» Det strider absolut mot svensk rättsåskådning, och det förstår nog också justitiedepartementet, som här tycks vara talrikt representerat.</w:t>
        <w:br/>
        <w:br/>
        <w:t>I den tredje punkten frågade jag vidare: »Anser regeringen det vara en tillbörlig svensk rättsordning, att dylika beslut uppbyggas åtminstone delvis på omständigheter som i utrikesdepartementet — enligt en enligt min uppfattning för övrigt övervägande laglös praxis — hemlighålles för parten, hans rättsbiträde och den svenska allmänheten?» Det är uttryck för laglösheten i utrikesdepartementets lösa behandling av frågorna med den där stämpeln med det röda trycket »Hemlig», som de så lätt slå till med när de få tag i en handling — så förefaller det nästan åtminstone. Det är det administrativa godtycket. Att man nu skall behöva stå så här alldeles hopplöst och kämpa för en dylik sak! Annat var det, när det var ämbetsmannaregeringar, mot vilka andra kammaren ofta stod i livlig opposition. Det stora röda skynket var då det administrativa godtycket. Det hade då blivit andra bullar av; om något sådant här hade förekommit på den tiden, hade det inte gått så lamt till som det gör nu, då oppositionen nedvoteras av den allmänna rösträttens majoritet.</w:t>
        <w:br/>
        <w:br/>
        <w:t>Slutligen lät man på grund av påtryckningar advokaten se akten, och även jag har sett den i justitiedepartementet. Där låg då en handling från den hemliga akten, på vilken det stod »Hemlig» och som hade kommit dit av misstag, föreställer jag mig. Men så åberopades också någonting, som inte fanns i akten; det talades nämligen i polisrapporten om »meddelanden från chefen för detektiva centralpolisen i Helsingfors». Dessa handlingar, kanske också</w:t>
        <w:br/>
        <w:br/>
        <w:t>andra, finnas således, men de äro fortfarande hemliga, och de finnas icke i akten 1 justitiedepartementet.</w:t>
        <w:br/>
        <w:br/>
        <w:t>Herr Vennerström uppmanade nyss justitieministern att vara god och svara på den frågan, varför inte dessa handlingar finnas i akten. Härpå svarade inte justitieministern. Justitieministern hade nyss klagat över att Hurmevaara inte svarade på den frågan, huruvida han varit med om att ekonomiskt möjliggöra en konferens här mellan finska och svenska kommunister, och därför att han inte svarade på denna fråga, är han inte något värd utan kan med familj utvisas. Här svarade inte justitieministern på den fråga, som Vennerström gjorde. Han vill inte erkänna, att man här uppenbarligen för oss har fördolt en hemlig handling. Ja, då borde vi också säga på samma sätt: i så fall bör en sådan justitieminister utvisas från justitiedepartementet. Det har jag ju inte något personligt intresse av, ty det är en mot personer med svensk medborgarrätt älskvärd justitieminister, men inte får han handla mot människor på det här sättet, tycker jag.</w:t>
        <w:br/>
        <w:br/>
        <w:t>Jag kommer nu till detta nervösa hopsamlande av bevis, sedan domen fallit. Det strider alldeles mot svensk rättegångsordning, herr justitieminister, och det vet ni mycket väl. Men här föreligger en politisk polisrazzia, ett administrativt godtycke, som skall spelas ut, och därför samlar man ihop bevisen efteråt. Enligt lag skall man dömas efter vad som förelåg, när domen fälles, och ingenting annat. Detta är svensk rättsordning. Så mycket kan jag, ty jag har varit med i alla rätter och dömt efter den ordningen.</w:t>
        <w:br/>
        <w:br/>
        <w:t>Vad har man emellertid nu efteråt hittat på? Den stora klimmen i denna utredning är ju t. f. tredje polisintendenten Sandströms utlåtande, där det står: »En fullt klarläggande utredning angående arten och omfattningen av den verksamhet, som Hurmevaara bedrivit och alltjämt bedriver här i riket, har icke kunnat vinnas, framför allt på grund av Hurmevaaras vid förhöret ådagalagda ovilja att besvara härom framställda frågor.» Det står pluralis, »framställda frågor», och herr justitieministern använde också uttrycket »framställda frågor». Men läser man akten, finner man, att det var bara denna enda fråga, som jag nyss talade om, och ingen annan. Justitieministern talade för övrigt här i pluralis om en del andra saker, som inte alls finnas i denna rapport. Han talade vidare om att konstitutionsutskottet och Hurmevaaras juridiska biträde skildrar honom som en utomordentligt präktig man, och justitieministern hade därför sin plikt likmätigt efteråt måst skaffa bevis för att han inte var en så präktig man. Ingen har sagt, att han är någon präktig man. Det är ingen av oss, herr justitieminister. Vi ha allihop två sidor — den ena är präktig, och den andra är mindre präktig. Ingen har sagt, att han är någon så präktig man. — Jag återgår nu till detta förtvivlade letande efter bevis i polisrapporten, och det heter då: Ja, men denne man är ju kommunist, han har världsomstörtande åskådningar! Det ha vi alla. när det behövs, såsom jag redan tillåtit mig erinra. Redan nu har dock också socialdemokratien, som herr justitieministern vet, sådana åskådningar. Vi skola ju omskapa hela samhället, vända upp och ned på det totalt och taga bort alla dessa truster, som regeringen talade så vackert om i dag, och göra deras egendom i stort sett till gemensam; en lagom individuell egendom! skulle ju alltid få finnas, men hela detta stora hopade, samlade trustkapital skall på något sätt dragas in till samhället. En vacker dag blir det alltså här en socialdemokratisk revolution, herr justitieminister. Det är ju detta marxismen vill, och ändock tillåter man även utländska socialdemokrater att här med polisens tillstånd hålla föredrag om marxismen och vad därmed äger sammanhang. Socialdemokraterna äro kolossalt farliga, herr Justitieminister, åtminstone 1 teorien. En vacker dag kommer justitieministern under intrycket av alla dessa faror att uppträda som fascist och vilja omstörta samhället. Det</w:t>
        <w:br/>
        <w:br/>
        <w:t>finns inte något annat sätt — våld mot våld på ömse sidor — och därför försöka herrarna på de yttersta flyglarna kommunister och fascister å ömse sidor att bilda s. k. privata beväpningar, som vi pacifister vilja totalt avskaffa likaväl som det officiella s. k. försvarsväsendet.</w:t>
        <w:br/>
        <w:br/>
        <w:t>Det är rörande att fördjupa sig i polisrapportens grunda vatten: Men han har ju också på gatan gått i sällskap med en kommunist! En gång har han varit med, då kommunister i Stockholm hade ställt till med ett nachspiel med smörgåsbord, föreställer jag mig, och annat sådant. Hu, han har ju samma åsikter som de!</w:t>
        <w:br/>
        <w:br/>
        <w:t>Han har ju dock åtnjutit asylrätt just därför, att han har dessa sambhällsomstörtande åsikter, och då kunna ni väl förstå, att han inte går och är rädd för sina meningsfränder och springer om hörnen och gömmer sig för dem, utan han tycker väl, att det är naturligt och trevligt att ibland gå tillsammans med meningsfränder och äta med dem.</w:t>
        <w:br/>
        <w:br/>
        <w:t xml:space="preserve">Det var också uppfattningen hos två statsministrar från högern i förmiddags, nämligen dels Lindman och dels förutvarande statsministern Hammarskjöld. Båda sade de nämligen, att vi väl borde förstå, att man inte kunde tvinga någon människa att ej ge uttryck åt sina intressen, var </w:t>
      </w:r>
      <w:r>
        <w:rPr>
          <w:b/>
        </w:rPr>
        <w:t>hon²</w:t>
      </w:r>
      <w:r>
        <w:rPr>
          <w:b w:val="0"/>
        </w:rPr>
        <w:t xml:space="preserve"> än befunne sig. Där är alltså herr justitieministern i dag på förmiddagen alldeles desavouerad — liksom också polisintendenten av detta sedan historiens morgon självklara förhållande, som både Lindman och Hammarskjöld så riktigt återgav för oss, uppmärksamma lyssnare.</w:t>
        <w:br/>
        <w:br/>
        <w:t>Så betonar justitieministern: Ja, men tänk, överståthållarämbetet har sagt, att ehuru ingenting kan bevisas. är Hurmevaara dock rysligt farlig, och därför skall han utvisas. Överståthållarämbetet — ja, där ha vi det! Vi ha i denna stad fullt med s. k. kontor. Det är ofta bara en enda herre, som gör vad han vill, men han är ett kontor, och då får han en sådan gränslös auktoritet: ingen vågar sig på ett kontor. Överståthållarämbetet är i detta fall helt enkelt tillförordnade tredje polisintendenten Sandström, på sin tid en av unghögern i stadsfullmäktige, en karl med stor och stark högkonservativ övertygelse. Hur kan han komma till annat resultat än han gjort på grund av sin personliga övertygelse? Att han kallas för överståthållarämbetet i all dess prakt och glans med överståthållaren i spetsen, det gör inte, att han i en sådan här fråga ett jota avviker från sin övertygelse.</w:t>
        <w:br/>
        <w:br/>
        <w:t>Jag nödgades en gång för länge sedan i början av mitt borgmästarskap i huvudstadens magistrat betona om domarna — alltså även om Jjustitieministern och mig — att vi i vårt dömande enligt en naturlag i mångt och mycket ofelbart influeras efter våra intressen. Det blev ett förskräckligt väsen om den saken. Men sedan kom man underfund med att det kanske var riktigt, och då blev jag god vän, mycket god vän med rådmännen, som en vecka tvivlade på att de hade fått en borgmästare, som hade den riktiga åsikten.</w:t>
        <w:br/>
        <w:br/>
        <w:t>Nu lästes också upp, vad Hurmevaara skulle sagt på ett möte i Auditorium, sedan han fått sitt definitiva avsked från det svenska samhället, som under tolv år givit asylrätt åt honom och även åt hans värnlösa familj. De senare ha visserligen icke blivit utvisade, men var och en förstår, att om man vill döda en person och skjuter tvärs igenom en annan, som står i vägen, så dödar man också den man skjuter igenom. Här visste man, vilka följder utvisningsbeslutet skulle få för familjen, och det står i lagen, att man vid sådana tillfällen bör vara försiktig och alldeles särskilt taga hänsyn till långvarig vistelse här samt till familjeförhållanden.</w:t>
        <w:br/>
        <w:br/>
        <w:t>Här borde samhället väl om någonsin, herr justitieminister, ha handlat efter en annan grundsats, nämligen att man skall döma efter Guds och Sveriges lag, således också efter Guds lag, ty det står i domareeden. Vidare ha vi i domarereglerna lärt oss »in dubio mitius», »i tvivelaktiga fall det mildare»,</w:t>
        <w:br/>
        <w:br/>
        <w:t>och icke, som här genom en forcerad högerpolitik skett, »i tvivelaktiga fall Ang. H. Hur-</w:t>
        <w:br/>
        <w:br/>
        <w:t>det svåraste». Man måste väl ändå försvara den svenska rättsordningen, som itbisnng, här på detta sätt hotas av partipolitisk hänsyn. (Forts.) "</w:t>
        <w:br/>
        <w:br/>
        <w:t xml:space="preserve">Vid det omtalade tillfället hade Hurmevaara yttrat några ord, denne blyge man, som herr Lindley sade, att han var. Jag vet inte alls, hurudan han är, men jag har verkligen för många år sedan hjälpt hit hans </w:t>
      </w:r>
      <w:r>
        <w:rPr>
          <w:b/>
        </w:rPr>
        <w:t>hustru²</w:t>
      </w:r>
      <w:r>
        <w:rPr>
          <w:b w:val="0"/>
        </w:rPr>
        <w:t xml:space="preserve"> och </w:t>
      </w:r>
      <w:r>
        <w:rPr>
          <w:b/>
        </w:rPr>
        <w:t>dotter²</w:t>
      </w:r>
      <w:r>
        <w:rPr>
          <w:b w:val="0"/>
        </w:rPr>
        <w:t xml:space="preserve"> genom att jag lagade, att de fingo pass och att familjen kunde samlas här. Jag har därför ett visst personligt intresse av saken även av den anledningen.</w:t>
        <w:br/>
        <w:br/>
        <w:t>Det är alldeles klart, herr justitieminister, att när man fått ett så onådigt bemötande av det svenska samhället och slutligen bara har att gå ombord på en ångbåt mot ovissa öden, säger man några bittra ord. Det står en riättens vårdare och domare och omtalar såsom en försvårande omständighet, som ett bevis post festum för att en utvisning, som beslutats tre månader tidigare, varit riktig. Det är inte heller svensk rättsåskådning, ty enligt denna bör man förstå människornas psykologi, man skall taga vara på sin broder, och man skall tänka på ordet: »Vad I viljen, att människorna skola göra eder, det gören I ock dem.»</w:t>
        <w:br/>
        <w:br/>
        <w:t>Det är rörande att se, vad som dominerar i bevisakten och som också åberopats av justitieministern i dag. Det är en fotografi, där man ser Hurmevaara vid en supé tillsammans med en del kända svenska kommunister, som inte kunna utvisas, därför att de äro svenska medborgare. Här har man lyckats uppsnoka till och med fotografiskt belägg på att han varit med och ätit tillsammans med personer, som äro hans meningsfränder! Kan man tänka sig ett sådant påfund, en sådan olaglighet, en sådan naivitet, en sådan brist på verklig domaranda, som ligger bakom ett dylikt argument!</w:t>
        <w:br/>
        <w:br/>
        <w:t>Ja, herr talman, detta skolexempel har föranlett mig att i interpellationen fråga, som jag har gjort förut, när vi skola få en internationell rättsordning, som reglerar utlänningars vistelse på frimmande orter. Det sätt, varpå de behandlas i Amerika, där det administrativa godtycket är fruktansvärt, och för övrigt i de flesta länder i världen, är oerhört. Och hur de behandlas här, se vi nu. Så här går det till, och så har det gått till många gånger, inte bara 1 det här fallet. Vi böra väl förstå, att om världen skall gå framåt och vi skola leva tillsammans, få vi hävda en rättsordning, som också medgiver, att utlänningar på samma sätt som svenska undersåtar skola ha något värn på det enda ställe, där de ha slagit rot. Man tillåter oss fariséer och syndare om varandra att vara här, och ingen ministär vågar sig på oss, men det skall väl också finnas en rätt för utlänningarna. Även om de inte äro helgon eller om de rent av, alldeles som vi, ha tvivelaktiga egenskaper vid sidan av de goda egenskaperna, kunna de väl få vistas på det enda ställe, där de och deras familj kunna vistas. Det har redan i internationell rätt fastslagits, att en s. k. domiciliering skall medföra en rättighet, som i det väsentliga är likställd med rättigheten för det egna landets medborgare att vistas här. Denna familj, som vistats här så länge, kan verkligen om någon sägas vara domicilierad. Den hade också egen bostad i ett bostadsföreningshus. Det säges också i lagen, att ett sådant bostadsförhållande skall påkalla en viss hänsyn.</w:t>
        <w:br/>
        <w:br/>
        <w:t>Andå förfar man efter regeln »in dubio severius», ty vi ha en högerministär, och man är rädd för nya samhällsomstörtande åskådningar, ehuru man själv är färdig att omstörta vilken samhällsordning som helst, som går en emot. Vi äro alla bröder, herr justitieminister. i fråga om samhällsomstörtande åsikter. så det är inte värt att bygga på det argumentet.</w:t>
        <w:br/>
        <w:br/>
        <w:t>Här kunde sägas många andra saker. Jag väntar nu bara på svar en gång på min interpellation särskilt i vad den avser denna internationella rättsordning, och jag slutar, herr talman, med att yrka. att kammaren måtte besluta att med gillande lägga anmärkningen till handlingarna.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626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