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632</w:t>
      </w:r>
    </w:p>
    <w:p>
      <w:r>
        <w:rPr>
          <w:b/>
        </w:rPr>
        <w:t xml:space="preserve">Datum: </w:t>
      </w:r>
      <w:r>
        <w:t>1930-05-23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Ulrik Leander (Frisinnade folkpartiet, man)</w:t>
      </w:r>
    </w:p>
    <w:p>
      <w:r>
        <w:rPr>
          <w:b w:val="0"/>
        </w:rPr>
        <w:t>Det är ingen ny fråga, vi diskutera här, utan den är ganska gammal, och alltemellanåt har den varit föremål för överläggningar och behandlingar här 1 riksdagen.</w:t>
        <w:br/>
        <w:br/>
        <w:t>1911 väcktes i andra kammaren en motion, med vilken herr Oscar Olssons nu föreliggande motion har mycken släktskap. Klämmen i 1911 års motion lydde, att »riksdagen ville i skrivelse till Kungl. Maj:t anhålla, det Kungl. Maj:t täcktes låta utreda, under vilka förhållanden religionskunskap kunde införas såsom ett för samtliga lärjungar obligatoriskt läroämne vid folkskolorna och allmänna läroverken». Det var alltså då fråga om, vad man kallar konfessionslös religionsundervisning. En av andra kammarens ledamöter höll vid behandlingen av denna fråga ett mycket uppmärksammat anförande, som nu efter dessa 19 år kan vara värt att upprepa för att begrundas. Jag hade verkligen tänkt citera mer än vad jag nu kommer att göra av detta anförande, men jag förstår ju, att herr talmannen gärna vill ha denna fråga avgjord, innan det blir middagsrast, och därför skall jag inskränka mig till att citera en mindre del av vad talaren anförde och för övrigt bli ganska kort. Han säger där bland</w:t>
        <w:br/>
        <w:br/>
        <w:t>annat: »En sådan omläggning av vår undervisning» — som i då föreliggande motion påyrkats — »skulle emellertid enligt min övertygelse icke vara någon</w:t>
        <w:br/>
        <w:br/>
        <w:t>verklig reform. Undervisningen skulle tvärtom bliva i hög grad lidande, om man följde denna anvisning. Framför allt skulle förändringen komma att</w:t>
        <w:br/>
        <w:br/>
        <w:t xml:space="preserve">drabba de undervisningsämnen, som till sitt väsen äro av mera personlig art, emedan de icke röra blott förståndet, utan framför allt känslan och stämningen och sinnelaget. Att undervisa bara om poesi, om musik, om konst, om moral, om religion är enligt min tanke av föga värde. Nej, i sådana ämnen av mera personlig karaktär måste man framför allt giva barnen ett levande intryck av att det gäller känsla och vilja och personlighet. Vad nu särskilt angår de båda ämnen, som här närmast äro på tal, nämligen moral och religion, så kan jag, då det är fråga om barn, icke få något verklighetsinnehåll i en s. k. rent objektiv. följaktligen även rent opersonlig undervisning. Få barnen icke på konkret sätt erfara, att moral och religion äro något, som lever inne i en människa, i </w:t>
      </w:r>
      <w:r>
        <w:rPr>
          <w:b/>
        </w:rPr>
        <w:t>hennes²</w:t>
      </w:r>
      <w:r>
        <w:rPr>
          <w:b w:val="0"/>
        </w:rPr>
        <w:t xml:space="preserve"> känsla och vilja, utan bibringar man dem genom personlig likgiltighet den föreställningen, att moral och religion blott äro vissa satser och meningar, som gjort sig gällande hos människor under den eller den tiden och i det eller det landet och som sedermera blivit upptecknade i böcker o. s. v., då hava barnen icke fått någon levande kännedom, ja, icke ens någon aning om vad moral och religion i verkligheten äro; man har avspisat dem med endast en okunskap, som är tom och utvärtes och därför död och ofruktbar. Var och en bygger i sådana saker som dessa på sin egen erfarenhet. Så gör även jag. Jag har varit barnalärare nu i 42 år. Nåväl, hur mycket jag under loppet av dessa 42 år än brytt mitt huvud och grubblat på detta viktiga och svåra spörsmål, så har det dock varit mig omöjligt att utgrunda, huru det skulle kunna gå till att i ämnen av ifrågavarande art, nämligen sådana, som äro av subjektiv och personlig art. meddela undervisning, som är vad man kallar rent objektiv, rent opersonlig.&gt; Den, som yttrade dessa ord, var den framstående skolmannen Fridtjuv Berg, och ingen lär väl vilja frånkänna honom insikt i vårt folkskoleväsen eller vår folkskolundervisning. Ingen kan väl heller påstå, att han var någon trångbröstad dogmatiker i den meningen, som man tager detta ord, och icke heller kan man påstå, att han var en fiende till religions- eller samvetsfriheten. Den ärade motionären har visserligen här själv erkänt, att han lider brist på anständighetskänsla. Men vi veta, att han för övrigt är en anspråkslös man, och han misstycker säkerligen icke, om jag säger, att jag såsom pedagogisk auktoritet ställer Fridtjuv Berg vid hans egen sida, eller om jag till och med går ett steg längre och säger, att jag i dessa frågor hellre följer den avlidne stormannen på folkskolans område än någon annan.</w:t>
        <w:br/>
        <w:br/>
        <w:t>Nu har emellertid herr Oscar Olsson under sitt mycket långa tal bland annat återkommit till den satsen gång på gång, att de frikyrkliga skulle numera ha svikit samvetsfrihetens och religionsfrihetens heliga sak. Jag undrar, om det ändå är riktigt? Skulle det förhållandet, att de inte vilja vara med om att avskaffa kristendomsundervisningen i folkskolan eller morgonbönerna där, vara ett bevis på, att de frikyrkliga ha blivit fiender till religionsfriheten och till samvetsfriheten? Det är väl ändå ett alltför klent bevis, och det måste anses vara ett försök att alltför mycket förenkla problemet. Religionsfriheten består väl icke däri. att man skall vara fri ifrån all religion, utan tvärom. Då nu herr Osear Olsson vidare vill göra gällande, att det skall kännas såsom ett tvång för barnen att behöva deltaga i morgonbönen, i att sjunga en psalmvers och lyssna till en kort bön eller till en bibeltext, innan de börja dagens arbete i skolan, så har han helt visst det stora flertalet emot sig beträffande en sådan mening .</w:t>
        <w:br/>
        <w:br/>
        <w:t>Han har sagt här gång på gång, att barnen kunna prepareras. Ja, visst kunna de det. Men så länge barnet får behålla sin medfödda primitiva känsla, så länge kan ett naturligt och ofördärvat barn aldrig, aldrig någonsin känna det som ett tvång eller ett besvär att behöva deltaga i en morgonbön. Men därigenom att barnen nu nödgas lyssna till äldre personer, som tala ringaktande om kristendomen och dessa ting, kunna de ju till slut få den föreställningen, att</w:t>
        <w:br/>
        <w:br/>
        <w:t>det är ett tvång, som utövas över dem. Men jag upprepar det, att så länge som barnen få behålla sin naturliga känsla — man kan kalla det för instinkt, om man så vill — och så länge den är ogrumlad, är det inget tvång för dem att deltaga i en morgonbön, utan tvärtom en tillfredsställelse för dem. Det är kanske rent av ett behov, att de få rikta sina tankar till Fadern därovan. Jag tror, att det är ett mycket större tvång för dem att behöva lära sig multiplikationstabellen och en hel del annat, som de ändå måste inlära i skolan, ty det kommer man väl ändå icke ifrån, såsom här framhållits, att det är ganska mycket, som nu måste inpluggas av barnen om de annars skola utrustas med erforderlig kunskap. Det är märkvärdigt, att multiplikationstabellen och mycket annat, måste läras, men då det blir fråga om, att barnen skola lära sig ett bibelspråk eller en psalmvers, säger motionären: »Nej pass, det får inte förekomma.» Det är en underlig uppfattning. Jag säger det bestämt.</w:t>
        <w:br/>
        <w:br/>
        <w:t>Herr Oscar Olsson och jag och vi allesammans ha varit barn en gång i världen, och våra tankar återgå ju ofta till barndomen och till dess frid och dess glädje. Om vi nu erinra oss våra känslor och våra minnen från barndomstiden, undrar jag ändå, om vi med ledsnad behöva tänka på de tillfällen, då vi kommo 1 kontakt med kristendomen och med de heliga tingen. Jag för min del har inte något ledsamt minne därifrån. Tvärtom är det mitt vackraste minne, mitt dyrbaraste minne, mitt mest värmande minne, då jag erinrar mig, huru jag ifrån mors läppar fick lära mig barnbönen:</w:t>
        <w:br/>
        <w:br/>
        <w:t>Gud, som haver barnen kär, se till mig, som liten är.</w:t>
        <w:br/>
        <w:br/>
        <w:t>Den, som själv har fått erfara, vad kristendomens friska flöden betyda för ett törstande och kvidande människohjärta, kan aldrig vara med om att beröva barnen denna tillgång, denna källa till tröst och kraft och vederkvickelse under livets strider.</w:t>
        <w:br/>
        <w:br/>
        <w:t>Jag skall inte vidare deltaga i denna diskussion utöver vad som nu skett, men jag har känt mig manad i alla fall, herr talman, att säga dessa ord, och jag ber att få yrka bifall till utskottets hemställan.</w:t>
      </w:r>
    </w:p>
    <w:p>
      <w:pPr>
        <w:pStyle w:val="Heading2"/>
      </w:pPr>
      <w:r>
        <w:t>2. Nils Norling (Socialdemokraterna, man)</w:t>
      </w:r>
    </w:p>
    <w:p>
      <w:r>
        <w:rPr>
          <w:b w:val="0"/>
        </w:rPr>
        <w:t>Herr talman! Den fråga, som motionären har rullat upp, är onekligen av ganska ömtålig natur. Därom vittnar inte minst denna debatt. Jag har dessutom det intrycket, att det nog kommer att visa sig, att frågan är tämligen svårlöst. Ganska mycket av vad jag skulle vilja säga i denna fråga har redan blivit sagt av en rad föregående talare, och jag kan därför fatta mig ganska kort, men det är dock särskilt en viktig synpunkt, som inte har blivit tillbörligen beaktad under denna debatt, ehuru den dock tangerades helt lindrigt av herr Sandegård, och just därför, att den synpunkten inte bör lämnas ur sikte, är det, som jag vågar besvära kammaren med några ord.</w:t>
        <w:br/>
        <w:br/>
        <w:t>Vi ha alla med livligt intresse lyssnat till det vältaliga och som jag tycker ganska väl genomtänkta anförande, varmed motionären inledde denna debatt. För min del vill jag säga, att det i hela detta anförande knappast förekommer någonting, som jag inte skulle ganska reservationslöst kunna ansluta mig till. Jag vågar säga detta även med risk, att den ärade talaren på kronobergslänsbänken, herr Thelin, kommer att beteckna mig som en mindre allvarlig människa. Motionären har emellertid endast belyst frågans principiella innebörd, och jag kunde inte i hela hans resonemang finna någonting, som var ägnat att</w:t>
        <w:br/>
        <w:br/>
        <w:t>påvisa en praktiskt framkomlig väg till den reform, vars önskvärdhet motionären så skickligt har motiverat.</w:t>
        <w:br/>
        <w:br/>
        <w:t>Man kan givetvis säga, att varje ventilering av dessa problem om reglerna för den andliga trafikkulturen inom vårt samhälle måste ge anledning till tämligen vanskliga situationer, och detta bland annat av den anledningen att man så lätt under en sådan här debatt frestas att beträda områden, som länge ha utgjort reservat åt våra mest populära fördomar och vanföreställningar. Den livliga pressdebatt, som utspunnit sig om motionärens reformuppslag, ådagalägger också med all möjlig tydlighet, att motionären anses ha syndat mot god ton, när han ens vågat ifrågasätta att flytta en del av de gamla råmärkena.</w:t>
        <w:br/>
        <w:br/>
        <w:t>Utan tvivel ligger saken till ungefär på det sättet, att man ännu inte kan vänta sig något i strängare mening sakligt meningsutbyte omkring dessa problem. När denna kammare i dag kommer att med stor majoritet ansluta sig till utskottets uppfattning, så sker det väl ingalunda därför, att man känner sig på sakliga grunder överbevisad om att utskottet har funnit de vises sten. Det sker snarare därför, att man ogärna inom dessa områden vill rubba på vad som är traditionellt och hävdvunnet.</w:t>
        <w:br/>
        <w:br/>
        <w:t>Nu vill jag också gärna erkänna, att motionären själv genom sitt sätt att lägga upp problemet gjort uppgiften alltför lätt för utskottet, ifall man nu som sannolikt är — får utgå ifrån, att utskottet har betraktat det som en angelägen uppgift att finna en bekväm, lätthanterlig och principiellt indifferent avslagsmotivering. Motionären synes ha menat, att hela saken måste anses ligga så klar, att man utan vidare kunde skrida till beslut i enlighet med de önskemål, som återfinnas i motionens kläm. Utskottet återigen tycks ha ansett, att en smula utredning nog inte skulle skada, och det förefaller, som om utskottet hade gjort vissa ansatser att få en sådan utredning verkställd. Emellertid måste man säga, att resultatet har inte blivit så värst lysande. Visserligen presenterar utskottet en samling vittnesbörd från diverse representanter för den pedagogiska sakkunskapen, men såvitt man kan finna, har utskottet inte gjort något försök att få andra fullt ut lika viktiga sidor av problemet klarlagda. Då ingen väl på allvar vill bestrida, att motionen berör ett synnerligen betydelsefullt område, hade det varit naturligt, om åtminstone någon enda bland de intresserade parterna, exempelvis motionären eller utskottet, hade förordat en allsidig och grundlig utredning, men så har inte skett.</w:t>
        <w:br/>
        <w:br/>
        <w:t>Motionären har tydligen menat, att ingen utredning behövs, efter som han personligen redan har fullt klart för sig, hur han vill ha saken ordnad. Utskottet återigen har förmodligen ansett, att man inte inom motionens ram kunde få utrymme åt något utredningsyrkande, och häri kan man möjligen ge utskottet rätt.</w:t>
        <w:br/>
        <w:br/>
        <w:t>För dem här i kammaren, som principiellt bekänna sig närmast till motionärens uppfattning — och till denna kategori vågar jag räkna mig — blir det ganska vanskligt att bekänna kort, så som hela frågan nu är upplagd. Vi kunde ju rösta för bifall till motionen för att på det sättet visa, att motionären inte är ensam om att här i kammaren företräda en opinion, som ute i landet säkerligen räknar en ganska manstark anslutning, och det är ju möjligt, att den utvägen skulle vara relativt ändamålsenlig, men å andra sidan måste vi Ju finna, att en sådan opinionsyttring knappast kan få någon saklig tyngd, så länge frågan föreligger i sitt nuvarande, praktiskt taget fullständigt outredda skick. Om man genomläser motionärens framställning, finner man för övrigt utan mycken möda, att till och med det principiella utgångsläget är tämligen tilltrasslat.</w:t>
        <w:br/>
        <w:br/>
        <w:t>Motionären börjar med att opponera sig emot de traditionella föreställnin-</w:t>
        <w:br/>
        <w:br/>
        <w:t>garna om samhällets rätt att påtvinga barnen de vuxnas färdiga åskådningar, men om man fortsätter längre fram i det intressanta aktstycke, som motionen ovedersägligen utgör, finner man, att motionären ådagalägger rätt mycken tvekan, när han skall dra slutsatserna av sina egna påståenden. När allt går omkring, vill han ingalunda förorda något riktigt pålitligt korrektiv mot samhällets av honom skarpt klandrade metod att »stympa personlighetens fria utvecklingsmöjligheter i religiöst hänseende genom en tidig tvångsinympning av den för tillfället härskande enda rätta och riktiga läran», som han uttrycker sig på ett ställe i motionen. Han vågar inte alls gå så långt, att han begär lagbestämmelser till skydd mot denna tvångsinympning — han vill på sin höjd vara med om att lägga i föräldrarnas i stället för i samhällets hand att bestämma om tvångsinympningen skall få ske och i så fall vilka bakterier, som skola inympas. Han nöjer sig i själva verket med att begära förbud mot en dogmatiskt betonad religionsundervisning i skolan, men han säger uttryckligen ifrån, att »sådana förändringar i undervisningsplanen för folkskolan, som här krävas. utgöra intet hinder för de föräldrar, som så önska, att fortfarande få sina barn uppfostrade i sin religion». När man kommer så långt i moiionärens resonemang, upptäcker man till sin häpnad, att den vackra och tilltalande principen om barnens rätt till religionsfrihet alldeles har försvunnit i dimman, och hela reformkravet reducerar sig i stället till en begäran, att skolan skall till förmån för barnens föräldrar avstå från sin traditionsenliga rätt att »öva våld mot den värnlösa barnasjälen».</w:t>
        <w:br/>
        <w:br/>
        <w:t>Till syvende och sist blir det sålunda föräldrarnas rätt, som skjutes i förgrunden i stället för barnens rätt, och då anmäler sig strax ett helt annat problem. Det är säkerligen ett faktum, att det finns många föräldrar, som kunna ge sina barn en bättre och framför allt mera tidsenlig religionsundervisning än den skolan förmår prestera. Kanske finns det till och med föräldrar, som skulle kunna ge sina barn en sådan fostran till moraliskt fullgod medborgerlig kapacitet, att denna fostran och dessa barn skulle motsvara exempelvis de anspråk, som den av Föreningen Svenska Folkskolans Vänner åberopade auktoriteten Martin Koch reser, men å andra sidan kan och bör man nog inte blunda för att det också finns föräldrar, som varken kunna eller vilja infria rimliga anspråk i dessa avseenden. Jag tänker då inte särskilt på de föräldrar, som inte skulle meddela någon religionsundervisning alls utan på de föräldrar, som skulle gå till den motsatta ytterligheten eller som skulle meddela en kulturellt alltför lågt stående religionsundervisning.</w:t>
        <w:br/>
        <w:br/>
        <w:t>Vad man först och främst allvarligen borde överväga i avseende på dessa angelägenheter, det är väl, huruvida det är till övervägande skada eller till övervägande nytta att ge barnen en religiöst färgad undervisning, och jag håller före, att den frågan inte kan lösas vare sig genom att man åberopar antikverade talesätt och påståenden, som har skett i mycket stor utsträckning under den pressdebatt, som har föregått detta meningsutbyte här i kammaren, eller på det sättet, att man byter ut gamla doktriner mot nya. Problemet måste givetvis göras till föremål för en långt mera djupgående utredning än så, och man kan inte komma förbi nödvändigheten att därvid allvarligt överväga om den nuvarande gränslinjerna emellan de tre parternas — barnens, föräldrarnas och samhällets — befogenheter äro så placerade, att de motsvara moderna rimliga anspråk.</w:t>
        <w:br/>
        <w:br/>
        <w:t>Eftersom en sådan utredning ännu inte föreligger och det följaktligen inte är möjligt att klart bedöma de sannolika konsekvenserna av en reform i anslutning till motionärens linjer, måste jag med jämnmod finna mig i att kammaren följer utskottet och alltså förklarar, att motionen icke skall till någon åtgärd föranleda, men jag ber att få tillägga, att om här förelegat ett skrivelseförslag i syfte att få en utredning till stånd, så skulle jag utan iringaste</w:t>
        <w:br/>
        <w:br/>
        <w:t>tvekan anslutit mig till ett sådant förslag, just därför, att jag finner motionärens argumentering i mångt och mycket riktig, och därför, att många skäl tala för att man inte bör i längden nöja sig med att följa gammal tradition utan hänsyn till dennas ändamålsenlighet i vår tid.</w:t>
        <w:br/>
        <w:br/>
        <w:t>Jag skulle därför vilja sluta med en vädjan till motionären att en kommande riksdag återkomma till frågan, och då lägga sitt yrkande på sådant sätt, att det kan användas som en naturlig utgångspunkt för en aktion i det syfte, som jag här sökt angiva.</w:t>
      </w:r>
    </w:p>
    <w:p>
      <w:pPr>
        <w:pStyle w:val="Heading2"/>
      </w:pPr>
      <w:r>
        <w:t>3. Israel Holmgren (Frisinnade folkpartiet, man)</w:t>
      </w:r>
    </w:p>
    <w:p>
      <w:r>
        <w:rPr>
          <w:b w:val="0"/>
        </w:rPr>
        <w:t>Herr talman! När jag läser motionärens yrkanden, kan jag inte finna annat än att en hel del av dem ge uttryck åt sådana krav, som en vän av en fullt genomförd religionsfrihet måste ställa. Från många håll här i kammaren tycks man inte vilja erkänna detta, även på sådant håll där man anser sig vara vän av religionsfrihet. Det förefaller mig som om det skulle bero på att man tycker, att det lilla tvång, som utövas, icke är att fästa så stor vikt vid, därför att det vore till så stor fördel för barnen att erhålla kristendomsundervisning. Jag tror, att när man resonerar på det sättet, är det framför allt omsorgen om ungdomens moraliska fostran, som man tänker på.</w:t>
        <w:br/>
        <w:br/>
        <w:t>Det är ju också en utomordentligt viktig sak, som man inte nog kan lägga sig vinn om, och jag förstår mycket väl den ängsliga omsorgen härutinnan. Men jag undrar om man ändå inte, när man resonerar så, att för denna saks skull en konfessionell kristendomsundervisning skulle vara behövlig, förväxlar begreppen moral och kristendom. En morallära ingår ju i kristendomen, men kristendomen är ju först och främst en troslära. Kristendomen innehåller moralregler liksom alla andra religioner, och dessa uttrycka vad de bästa människorna tänkte i moraliskt avseende för några tusen år sedan. I mångt och mycket äro dessa regler lika giltiga i dag som de voro då, men inte i alla avseenden. Moralläran är ju läran om hur vi böra uppföra oss, läran om våra plikter. dels våra plikter mot oss själva, dels mot samhället, mot våra medmänniskor och exempelvis även mot djuren. Människorna ha under de tusentals år, som gått sedan bibeln skrevs, sakta men oemotståndligt utvecklat sig och förfinat sig i många avseenden. Man märker det när man läser gamla tiders litteratur. Den grymma okänsligheten för medmänniskors lidande, som man där ofta möter, är någonting som i våra dagar är otänkbart, även om man tar i betraktande de gräsligheter som världskriget förde med sig. Man kan också nämna känslan och inställningen i vårt förhållande till djuren; det är en del av vår morallära, som först under det allra sista tidsskedet, kan man säga, har tillkommit.</w:t>
        <w:br/>
        <w:br/>
        <w:t xml:space="preserve">För att illustrera hur olika man ser på de moraliska värdena i olika tider vill jag som ett exempel påminna om häxprocesserna, som vi här i Sverige ännu ganska nyligen hade. Här brändes och halshöggos och torterades hundratals </w:t>
      </w:r>
      <w:r>
        <w:rPr>
          <w:b/>
        </w:rPr>
        <w:t>kvinnor¹</w:t>
      </w:r>
      <w:r>
        <w:rPr>
          <w:b w:val="0"/>
        </w:rPr>
        <w:t xml:space="preserve"> ännu så sent som på 1700-talet, därför att de ansågos vara trollpackor som foro med trolldom. Ännu så sent som vid 1760—1762 års riksdag uppträdde här Svea rikes ärkebiskop Troilius för att få en </w:t>
      </w:r>
      <w:r>
        <w:rPr>
          <w:b/>
        </w:rPr>
        <w:t>kvinna¹</w:t>
      </w:r>
      <w:r>
        <w:rPr>
          <w:b w:val="0"/>
        </w:rPr>
        <w:t xml:space="preserve"> dömd till döden på grund av att </w:t>
      </w:r>
      <w:r>
        <w:rPr>
          <w:b/>
        </w:rPr>
        <w:t>hon²</w:t>
      </w:r>
      <w:r>
        <w:rPr>
          <w:b w:val="0"/>
        </w:rPr>
        <w:t xml:space="preserve"> skulle vara en »häxa». Kristendomen var densamma då som nu, vi hade den lutherska läran då som nu, men vi se, huru då den lutherska lärans främste representant i vårt land kunde ha en åskådning, som alla människor nu, när de höra talas om den, känna en rysning av obehag inför. Vår tid ställer sig alldeles främmande för de föreställningar och den moralitet, som togo sig uttryck på detta sätt.</w:t>
        <w:br/>
        <w:br/>
        <w:t>Moralen är sålunda någonting som utvecklar sig i människornas sinnen allteftersom kulturen stiger. Således är moralen någonting annat än och någonting som är skilt från kristendomen. Man kan undervisa i moral utan att undervisa i kristendom. Om jag tänker på min egen undervisning av medicine</w:t>
        <w:br/>
        <w:br/>
        <w:t>kandidater, fäster jag en mycket stor vikt just vid den etiska sidan av undervisningen, vid att fostra dem till förståelse för sina plikter mot medmänniskorna och mot samhället. Men icke undervisar jag därför i kristendom!</w:t>
        <w:br/>
        <w:br/>
        <w:t>Jag vill också fråga: se vi inte omkring oss, om vi tänka på våra dagliga erfarenheter, att mycket ofta hederliga, präktiga människor, kanske rent av de bästa som vi känna i vår bekantskapskrets, icke ha den ringaste kristliga inställning, under det att man å andra sidan icke sällan ser personer med utpräglat kristligt intresse, som kunna vara ganska stora filurer.</w:t>
        <w:br/>
        <w:br/>
        <w:t>Jag tror därför inte att man vinner någonting väsentligt i moraliskt avseende genom kristendomsundervisning. Moralen beror på helt andra saker.</w:t>
        <w:br/>
        <w:br/>
        <w:t>Men man kan också å andra sidan säga, att det väl inte kan vara någon olägenhet med kristendomsundervisningen. Jo, olägenheten med konfessionell kristendomsundervisning är Just inlärandet av trossatserna på det sättet, att de skola betraktas såsom sanning, något som också här är påpekat av herr Sandegård och andra. Det är läran om världens uppkomst, om treenigheten och dylikt — således åskådningar som voro uttryck för den kulturståndpunkt och den kunskapsståndpunkt, som de högst utvecklade människorna hade för tusentals år sedan. Vetenskapen måste vara en oförtröttad motståndare till strävandena att med maktspråk tvinga människorna att omfatta en åskådning, för vars riktighet icke kan framläggas avgörande sakskäl. Att barn få lära sig att anse såsom sanning sådana saker, som icke av en samvetsgrann person kunna påstås vara sanning, utan som måste betraktas som hypoteser — och till stor del mycket osannolika hypoteser dessutom — verkar demoralisérande, det kan man inte komma ifrån.</w:t>
        <w:br/>
        <w:br/>
        <w:t>Därför är en kristendomsundervisning, lagd på detta sätt, demoraliserande och skadlig för karaktärsutvecklingen. Jag måste således för min del anse, att hur stor omsorg man än har om vårt folks moraliska fostran, behöver alls icke den saken medföra, att man känner sig skyldig att fasthålla vid en konfessionell kristendomsundervisning.</w:t>
        <w:br/>
        <w:br/>
        <w:t>Då jag, herr talman, icke kan finna annat än att i stort sett de yrkanden, som motionären framställt, äro förnuftiga, ber jag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