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1882</w:t>
      </w:r>
    </w:p>
    <w:p>
      <w:r>
        <w:rPr>
          <w:b/>
        </w:rPr>
        <w:t xml:space="preserve">Datum: </w:t>
      </w:r>
      <w:r>
        <w:t>1931-02-11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Herr talman! Jag har endast några enkla anmärkningar att framställa. Jag har närmast uppkallats av ett par anföranden, som hållits, men. jag vet ju icke, om jag efter den debatt, som förts, kan finna något som helst gehör för det jag ämnade säga. Det är med fullkomlig häpnad, som jag 3åhört denna debatt angående detta blygsamma anslag på 32,000 kronor till fredsarbetet, vilken summa, om man vill göra jämförelser, icke är stort mer</w:t>
        <w:br/>
        <w:br/>
        <w:t xml:space="preserve">än 32 öre mot de miljoner, som beviljats för militära utgifter. Jag skulle också med anledning av ett anförande av herr Lindman vilja säga, att när jag begärde ordet i dag, var det icke för att jag ville göra mig solidarisk med de »hysteriska och rasande furier», som han skrämde oss med, men vill naturligtvis begagna tillfället att få upplysa om att det icke är några svenska </w:t>
      </w:r>
      <w:r>
        <w:rPr>
          <w:b/>
        </w:rPr>
        <w:t>kvinnor¹</w:t>
      </w:r>
      <w:r>
        <w:rPr>
          <w:b w:val="0"/>
        </w:rPr>
        <w:t xml:space="preserve">, och ännu mindre de i vårt land fredsarbetande </w:t>
      </w:r>
      <w:r>
        <w:rPr>
          <w:b/>
        </w:rPr>
        <w:t>kvinnorna¹</w:t>
      </w:r>
      <w:r>
        <w:rPr>
          <w:b w:val="0"/>
        </w:rPr>
        <w:t>, som fällt dessa uttryck, utan de härstamma från ett land, där man i denna fråga tydligen är mycket mera avancerad än hos oss, ehuru citatet var ur en svensk tidning.</w:t>
        <w:br/>
        <w:br/>
        <w:t>Man har här sagt under debatten — och särskilt gjorde herr Holmgren sig till tolk för detta, och det kommer igen varje gång man diskuterar fredsfrågan — att svenska folket är ett fredsälskande folk. Herr Holmgren yttrade också, att man icke borde använda större våld än nöden krävde för att övertyga vårt folk att fred är bättre än krig. Ja, det låter ju säga sig, men om herr Holmgren skulle få kammaren att rösta mot detta anslag på 32,000 kronor på dessa grunder tycker jag, att det vore en makalöst lättköpt seger. Visst är vårt folk fredsälskande, så länge ingenting händer, men man bör väl framför allt befästa övertygelsen därom att man icke blott skall vara fredsälskande, när ingen fara är å färde, utan också vara beredd på att ordna för sig för framtiden, och det är därför, som detta upplysningsarbete behövs. Hela denna fråga är dock av större omfattning än en del enskilda människors mer eller mindre utpräglade fredsintresse. Vad för övrigt beträffar talet om att vårt folk är fredsälskande, så skulle jag blott vilja erinra om huru blott några få tusental personer äro aktiva i fredsarbetet, och det säger väl också en del om fredskärleken.</w:t>
        <w:br/>
        <w:br/>
        <w:t>När det gäller detta anslag till upplysningsarbete för freden, skulle jag helst vilja rösta för det förslag, som är framställt av herr Lindhagen, nämligen att det skulle beviljas lika stort anslag till fredsarbetet, som redan är beviljat till den frivilliga skytterörelsen, och jag skulle önska, att detta anslag undan för undan fördubblades, men naturligtvis får jag nu nöja mig med att rösta för Kungl. Maj:ts förslag. I och med det att jag säger, att jag helst skulle rösta för att anslaget till fredsarbetet borde vara minst lika stort som anslaget till det frivilliga skytteväsendets understödjande, är också det av herr Forssell nyss gjorda påståendet, att detta anslag skulle medföra konsekvenser, besvarat. Konsekvenserna ha vi ju redan i och med att anslag beviljas den frivilliga skytterörelsen.</w:t>
        <w:br/>
        <w:br/>
        <w:t xml:space="preserve">Jag har för min del tidigare väckt förslag om anslag till fredsarbetet, det gällde den gången Internationella </w:t>
      </w:r>
      <w:r>
        <w:rPr>
          <w:b/>
        </w:rPr>
        <w:t>Kvinnoförbundet¹</w:t>
      </w:r>
      <w:r>
        <w:rPr>
          <w:b w:val="0"/>
        </w:rPr>
        <w:t xml:space="preserve"> för fred och frihet. Jag gjorde det i full förvissning om att denna organisation utförde ett värdefullt arbete, som mycket väl stod sig inför kritiken och som vi också kunna beteckna som fullkomlikt sakligt. Detta förbund förbereder också nu en upplysningskurs, som skall hållas i Norrköping och Linköping. För att icke det omdöme, som fällts om en del fredsarbetande föreningar, på något sätt skall bli generellt och framför allt icke drabba dem, som icke äro förtjänta av det, ber jag att som exempel ur programmet får nämna några rubriker å de föredrag, som vid denna fredskurs komma att hållas. Där blir föredrag om »Genove såsom internationellt centrum», »Skolan och morgondagens medborgare», »Det cekonomiska världsläget», »Ungdomen och Nationernas förbund» 0. s. v. och även ett föredrag om »Det internationella ekonomiska samarbetet». Jag kan icke tänka mig, att man skall kunna hålla ett upplysningsarbete, som är mera mångsidigt och mera värdefullt än det, som gives vid dessa föreläsningskurser. Jag tror också, att det är både berättigat och behövligt. Nu förhåller det sig ju så. att när dessa 32,000 kronor beviljades till upplysningsarbetet, lades det i regeringens. hand att utlämna dessa anslag till de olika arbetande föreningarna, och man ansåg det var en fullt betryggande garanti för att icke ovärdiga skulle</w:t>
        <w:br/>
        <w:br/>
        <w:t>komma i åtnjutande därav. Detta beslut gäller ju ännu, och det förefaller mig, som om man utan tvekan skulle kunna rösta för detta anslag till det upplysningsarbete, som är beroende av det likväl nu som förut. Det är dock till syvende och sidst den frågan, som vi nu skola gå att rösta om, om de föreningar, som efter enskilda personers oerhörda uppoffringar men av brinnande nit och av kärlek till vårt land åstadkomma detta arbete, skola få denna lilla hjälp, som ett par tusen kronor skulle kunna innebära. Jag ber, herr talman, att få yrka bifall till utskottets förslag.</w:t>
      </w:r>
    </w:p>
    <w:p>
      <w:pPr>
        <w:pStyle w:val="Heading2"/>
      </w:pPr>
      <w:r>
        <w:t>2. Adolf Wallerius (–, man)</w:t>
      </w:r>
    </w:p>
    <w:p>
      <w:r>
        <w:rPr>
          <w:b w:val="0"/>
        </w:rPr>
        <w:t>Herr talman! Det har under den gångna debatten gjorts klart, att både reservanternas och motionärernas egentliga syften varit att protestera mot att agitationen för krigstjänstvägran och isolerad avrustning får åtnjuta understöd från statens sida. I samband med att jag framhåller detta, kan jag icke underlåta att instämma i den protest, som en talare nyligen riktade mot det sätt, varpå en här citerad skrift blivit så att säga hanterad. Det som jag emellertid egentligen blev uppkallad av är, att det förekommit yttranden, av vilka den slutledningen skulle kunna dragas, att de, som intaga den ståndpunkt, som jag nu karakteriserat, skulle icke blott stå på en föråldrad ståndpunkt, utan också ur kristlig synpunkt vore efterblivna, eller i varje fall att kristliga synpunkter skulle hos dem icke komma till sin rätt. Jag säger icke, att någon betecknat oss såsom i kristligt hänseende mindervärdiga, men har dock velat framhålla detta såsom en konklusion, som kunde dragas av dessa yttranden.</w:t>
        <w:br/>
        <w:br/>
        <w:t>Det kan kanske vara onödigt, men jag känner mig ändå på sätt och vis uppfordrad att försöka ge ett försvar för denna vår ståndpunkt, åtminstone att avge en deklaration. Jag ber då till att börja med att få hänvisa på två förhållanden i det närvarande tidsläget. Jag skall icke försöka att framställa detta läge såsom mer eller mindre hotande, utan jag ville framhålla — och jag har känt ett djupt behov därav — att om vi skola rätt fatta det nuvarande läget, går det icke an att beteckna år 1918 såsom det tillfälle, då mänskligheten på sin långa ökenvandring upptäckte vägen till ett fredens och rättfärdighetens och lycksalighetens rike, utan man bör hålla kontakten så klar med det förgångna, at man minnes, vad som hände dessförinnan, minnes de farhågor, man då uttalade, och de strävanden för att betrygga freden, som förekommo före år 1914, och huru förhoppningar kommit till korta på det sätt, och med de efterverkningar, som vi ännu i denna stund kunna sägas erfara något av: det är sambandet med det förgångna, att vi 1 vår åskådning om vår ställning till kriget och våra uppgifter i samhället komma att taga med i räkningen det, som varit. Jag tror, att det är nödvändigt, därför att jag däri också innesluter, att vi icke skola tappa bort sambandet med de gångna generationerna, som nu vila i fosterjorden eller på kontinentens slagfält, och som i farans stund visade prov på dygder, som höra till mänsklighetens prydnader — det kunna vi väl alla vara ense om, vi som vilja vara fjärran från all krigsromantik och väl måste vara det, efter vad vi varit med om — att vi måste erkänna, att mannamod och ädelmod hava visats på ett sådant sätt, att vi icke böra förgäta det. Men jag har framför allt velat peka på det förgångna, därför att jag känner ett behov av att stanna vid det uttryck, som jag tog mig friheten begagna, nämligen mänsklighetens ökenvandring. Det är en väg, som mänskligheten har att vandra, som icke blott leder till goda, ljusa och lugna dagar utan där den också får vandra i mörker, natt och nöd, och därför få vi också vara beredda på sådant. Fastän man tycker, att förutsättningar för att man skulle slippa undan faror och sorger förefunnos i mesta möjliga grad, så drabbades människor dock därav, såsom vi dagligen se. Om vi gå förbi den solbelysta fasaden, veta vi icke vilka sorger som kunna bo där innanför. Det är</w:t>
        <w:br/>
        <w:br/>
        <w:t>denna tavla, som jag velat måla, icke för att väcka upp känslorna utan därför, att det förefaller mig som om detta är en verklighetsbild, som vi böra utgå ifrån vid bedömandet av dessa frågor.</w:t>
        <w:br/>
        <w:br/>
        <w:t>Detta var det ena förhållandet. Det andra är att vi befinna oss i och äga ett rättssamhälle och att till detta rättssamhälle hör ordning och makt; och ER CR från avgjorda fredsvänners sida, att från makten är icke våldet skilt.</w:t>
        <w:br/>
        <w:br/>
        <w:t xml:space="preserve">Sedan kommer jag till det, som egentligen var mitt ärende att tala om, nämligen hur man från kristliga synpunkter ser på dessa frågor. Jag kan icke här gå in på frågan om samhällets och individens inbördes förhållande. För en kristlig samhällssak och livsåskådning, sådan den finner sin tillämpning 1 vårt land och inom vår samhällsordning, och såsom den äger djupa rötter 1 vår historia, står som något primärt och grundläggande den samhörighet, som medborgarna ha med varandra, icke blott såsom på yttre sätt inlemmade i rättsordningen utan i en inre gemenskap. I denna gemenskap ha de ansvar inbördes och för det hela och denna gemenskap med dess ansvar är något så starkt och stort från denna åskådnings synpunkt, att om det värsta skulle komma, sådant som kriget, säger man: jag kan icke undandraga mig denna gemenskap och detta ansvar, utan det första är, att jag fyller de plikter och påtager mig de offer, som den innefattar. Detta gäller ju generellt. Jag har icke förnekat, att det ur kristlig synpunkt kan bli motsatser mellan samhället och de enskilda, men förnekat att man skulle gå ut ifrån att det skulle vara regel och normalt. Det är alltså det primära, att man icke drar sig undan denna gemenskap, att man icke drar sig undan de andra, våra bröder och våra </w:t>
      </w:r>
      <w:r>
        <w:rPr>
          <w:b/>
        </w:rPr>
        <w:t>systrar²</w:t>
      </w:r>
      <w:r>
        <w:rPr>
          <w:b w:val="0"/>
        </w:rPr>
        <w:t>, närmast våra bröder, som gå ut i kampen, utan delar med dessa mörker, stormar och faror lika väl som det ljusa fredslugnet, att man alltså ger sig själv ut i detta gemensamma ansvar. Därmed har jag framhållit det huvudsakliga och dominerande, när man talar om kriget i allmänhet. Man har här framställt invändningar häremot. Men jag får fastslå såsom det centrala från min åskådning denna gemensamhet i ansvaret och denna villighet till offer.</w:t>
        <w:br/>
        <w:br/>
        <w:t>Nu vore det lockande att försöka att i all enkelhet — något mera kan jag icke åstadkomma — gå vidare på denna väg, men vill blott tillägga, att det är en annan fråga, som här kommer fram, och det är frågan, om kriget är det enda onda eller det absolut värsta, om det icke finns det, som är ännu värre, ännu farligare. Det torde vara klart, att från mina utgångspunkter svaret på denna fråga då blir, att freden i vissa fall icke är det bästa utan att det finns sådana tillfällen, då man måste gå ut i kamp, fastän man kan göra det med gott samvete endast om man varit med om att sträva att avvärja den och . icke själv givit anledning till striden.</w:t>
        <w:br/>
        <w:br/>
        <w:t>Jag vill sluta med att i viss mening sammanfatta, vad jag sagt, däri, att man har här som i så många andra frågor olika linjer. När här talats om bergspredikan och de kristliga absoluta imperativen, så finns det ju en revolutionär linje, där man säger: fram med dem plötsligt, och må det sedan gå som det kan. Men det finns också där som på andra områden en reformistisk linje, som anknyter till de befintliga förhållandena och där man söker befrämja sina syften med avseende på de närmast föreliggande uppgifterna i stället för att ge sig in på de mera vittutseende, om vilka man svårligen kan göra sig någon klar föreställning.</w:t>
        <w:br/>
        <w:br/>
        <w:t>Med dessa ord har jag velat uttala min anslutning till det huvudsyfte, som motionärerna och reservanterna i denna fråga givit uttryck 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