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645</w:t>
      </w:r>
    </w:p>
    <w:p>
      <w:r>
        <w:rPr>
          <w:b/>
        </w:rPr>
        <w:t xml:space="preserve">Datum: </w:t>
      </w:r>
      <w:r>
        <w:t>1931-03-14</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Ivan Pauli (Socialdemokraterna, man)</w:t>
      </w:r>
    </w:p>
    <w:p>
      <w:r>
        <w:rPr>
          <w:b w:val="0"/>
        </w:rPr>
        <w:t>Herr talman! Jag vill först säga, att det inte varit min avsikt att utnyttja den där nyss omtalade friheten att begabba. Om mitt anförande delvis råkade få en något skämtsam karaktär, så följde jag därvidlag endast det berömliga exempel, som herr Hellberg själv givit. Jag kan nämligen omöjligen tro så illa om herr Hellberg, att han verkligen menar allvar med allt, vad han sagt här i dag. Jag tror bestämt, att det ligger litet grand gyckel insprängt här och där, fast det inte är lätt att skilja mellan det ena och det andra i hans anföranden. När han t. ex. förklarar, att han anser »verkligt begåvade spåkvinnor» vara mera pålitliga än vissa nationalekonomer, så antar jag, att det var menat som ett skämt. Men kanhända det inte var skämt. Han tycks ha en verkligt fast tro på att det hos flera av dessa begåvade damer finns en faktisk clairvoyant förmåga. Han sade ju -— jag antecknade det och hoppas det är rätt antecknat — att »de andra (han undantog först vissa av dem) ha mer eller mindre denna clairvoyanta begåvning». Jag för min del har inte denna fasta tro, och jag anser, herr Hellberg, att jag har lika stor rättighet att vara skeptisk i detta fall som herr Hellbetg har att vara troende. När herr Hellberg tar sig för att avfärda mitt anförande som</w:t>
        <w:br/>
        <w:br/>
        <w:t>»gyckel och löje» och säger, att han inte vill bemöta det, så vågar jag påstå, det får han ursäkta, att detta inte är en honnett diskussionsmetod. Jag gick noga igenom motionens motivering, punkt för punkt, och sade min allvarliga mening om den.</w:t>
        <w:br/>
        <w:br/>
        <w:t>Jag är inte heller så sadelfast i »gammalt vanetänkande» som herr Hellberg förmenar. Jag tror att jag ser på dessa saker lika fördomsfritt som någon i denna kammare. Men jag har inte velat förskaffa mig någon billig air av fördomsfrihet genom att här instämma i ett yrkande, som jag finner opåkallat. Jag är ingen entusiastisk anhängare av denna strafflagsparagraf. Jag medger gärna, att den är en fortsättning av äldre, mindre försvarliga eller — om vi gå längre tillbaka -— alldeles oförsvarliga strafflagsbestämmelser, som inskränkte den andliga friheten. Men sådan den står, är den inte till någon verklig skada, och jag undrar, om inte dess isolerade avskaffande skulle kunna misstolkas på ett sätt, som ej vore till nytta. Detta är anledningen till att jag inte nu velat tillstyrka denna ändring i vår strafflag.</w:t>
        <w:br/>
        <w:br/>
        <w:t xml:space="preserve">Att bestämmelsens avskaffande skulle bidraga till att här berörda sida av vårt själsliv »mera fördes fram inför allmänheten i vetenskaplig belysning», det är en sak, som jag tillåter mig betvivla. Jag vill åter understryka, att vad paragrafen egentligen riktar sig emot, är det bedrägliga syftet. Bedragaren skall straffas, och det kan jag inte anse vara något utslag av tankeförtryck. Herr Hellberg invänder, att den vanliga bedrägeriparagrafen räcker till. Det är möjligt. Jag kan inte bedöma det. TI det fallet får jag lita till vad våra jurister sagt. Men jag frågar, huruvida kammaren tror, att det är en lätt sak att bedöma, i vad mån vederbörande spågumma själv trott på sin konst och sina ärliga avsikter och i vad mån </w:t>
      </w:r>
      <w:r>
        <w:rPr>
          <w:b/>
        </w:rPr>
        <w:t>hon²</w:t>
      </w:r>
      <w:r>
        <w:rPr>
          <w:b w:val="0"/>
        </w:rPr>
        <w:t xml:space="preserve"> inte gjort det. Det är nog en ganska vansklig sak att utreda.</w:t>
        <w:br/>
        <w:br/>
        <w:t>När vidare herr Hellberg vill markera den enligt hans mening viktiga skill-</w:t>
        <w:br/>
        <w:br/>
        <w:t>naden mellan spiritism och parapsykologi, så ber jag få erinra om, att han i motionen omnämner Sir Oliver Lodge, och jag har hittills levat i den föreställningen, att Sir Oliver Lodge är spiritist. Men han är kanske både spiritist och parapsykolog. Skillnaden torde inte vara så skarp. Slutligen vill jag endast upprepa min protest mot påståendet, att jag här velat uppträda som gyckelbock på herr Hellbergs bekostnad. Jag har velat på ett sakligt sätt bemöta hans argument, och jag anser mig också ha gjort det.</w:t>
        <w:br/>
        <w:br/>
        <w:t>Jag vidhåller mitt yrkande.</w:t>
      </w:r>
    </w:p>
    <w:p>
      <w:pPr>
        <w:pStyle w:val="Heading2"/>
      </w:pPr>
      <w:r>
        <w:t>2. Johan Bergman (Liberala samlingspartiet, man)</w:t>
      </w:r>
    </w:p>
    <w:p>
      <w:r>
        <w:rPr>
          <w:b w:val="0"/>
        </w:rPr>
        <w:t>Jag erinrar mig från mina första riksdagsår, att när kammaren debatterade någon fråga, som rörde jaktvårdsestadgan eller t. o. m. endast hundskatten, så kommo alla kammarens då mer än nu talrika jägare upp, och det blev en mycket lång och ur deras synpunkter säkerligen intressant diskussion. Det ser ut, som om i dag alla kammarens spåmän och tecknatydare skulle begagna tillfället att skaffa oss en intressant stund i det här avseendet också. Jag borde väl inte öka deras antal, ty jag räknar mig inte till denna kategori av yrkesidkare. Jag har visserligen en gång hört ett omdöme om mig, som kunde tydas så, men det var alldeles oförtjänt. Personer, som under en längre tid uppträda i det offentliga livet, bli ofta föremål för legendbildning, och en av de mest förtjusande legender jag hört om mig själv — naturligtvis saknade den som de flesta legender all grund — var en jag hörde berättas av en gammal kamrat från den tiden jag var lektor vid Södermalms läroverk. Det var en gång tal om visionärer i en av småklasserna, och den ifrågavarande läraren frågade pojkarna, om de visste vad en visionär var för något. »Det har till och med funnits en framstående visionär här på Södermalm», sade han, »är det någon, som vet vem jag menar?» Varpå en av pojkarna räckte upp</w:t>
        <w:br/>
        <w:br/>
        <w:t xml:space="preserve">handen och lär ha svarat: »Johan Bergman.» Det var naturligtvis Emanuel Swedenborg, som läraren åsyftade. Även om jag måste känna mig 1 någon mån smickrad av denna egendomliga pojkopinion, kan jag försäkra att jag inte har den allra ringaste visionära förmåga. Däremot saknar jag inte ett visst närmast historiskt intresse för de i dag debatterade frågorna. Den enda personliga, högst banala erfarenhet jag har av sådana ting, som det närmast är fråga om här, kan jag gärna berätta för herrarna. Det var en gång för många år sedan, då jag var i Berlin, som jag frapperades av att i en tidning — jag tror det var Lokal-Anzeiger — se en hel spalt med annonser om att » Frau so und so» hade »Sprechstunde», d. v. s. mottagningstid då och då. Jag undrade vad i all världen det kunde vara, som dessa fruar sysslade med. »Det är spåkvinnor», upplystes det. Av ungdomlig nyfikenhet detta tilldrog sig för länge sedan — gick jag upp till en av annonsörerna. Det befanns vara en gammal gumma som spådde i kaffe. Vad hade denna sibylla då att förkunna? Ja, </w:t>
      </w:r>
      <w:r>
        <w:rPr>
          <w:b/>
        </w:rPr>
        <w:t>hon²</w:t>
      </w:r>
      <w:r>
        <w:rPr>
          <w:b w:val="0"/>
        </w:rPr>
        <w:t xml:space="preserve"> varnade mig för en ljuslett man, som ville mig ont. Det hade för min del ju inte någon annan effekt än att jag förlorade en eller ett par mark, som gumman ju kunde behöva, men nog tyckte jag det var märkvärdigt, att så mycken vidskepelse kunde frodas i ett modernt kulturland, att det kunde löna sig alt annonsera om dessa meningslösheter.. Det är ju ett gammalt, genom århundraden fortlevande trick, detta med en »ljuslett» eller, i andra fall, en »mörklagd» man. Och vi ha haft en landsman, som for ganska illa av en sådan spådom, nämligen Erik XIV. Hos honom, som ju faktiskt trodde på varningen, utlöste spådomen, som bekant, det fatala mordet på Nils Sture.</w:t>
        <w:br/>
        <w:br/>
        <w:t>Nu leva vi visserligen i en annan tid än Erik XIV:s, men bara det, att det kan annonseras spaltvis i tidningar i nämnda syfte, vittnar om att det måtte finnas lika lättroget folk även i våra dagar. Det finns för visso också i vårt land många personer, som äro lättnarrade och som efter en sådan där spådom få in ett element av oro i sitt liv. Jag tycker inte det skulle vara till någon nytta att uppmuntra detta, och jag är rädd för att det skulle lända till direkt uppmuntran därav, om man ginge den väg, som herr Hellberg här föreslår. Det vore att öppna dörren på vid gavel, inte bara för den verkliga vetenskapen — det är ju ingen som tänkt stänga dörren för den i alla fall — utan också för allehanda charlatanerier, och det är detta, som är det betänkliga. Jag tycker, att den jämförelse herr Pauli gjorde för en stund sedan, då han talade om den medicinska vetenskapen och det kvasimedicinska charlataneriet, var ganska belysande. Det finns ju personer, som ordinera — och ta betalt för att de ordinera — folk t. ex. att dricka vatten, som är hämtat ur en flod, som rinner norröver. Det är ju rena galenskapen, men dock relativt oskyldigt mot vad som kan förekomma på nu ifrågavarande område. Det i system satta bedrägeriet har man ingen anledning att uppmuntra.</w:t>
        <w:br/>
        <w:br/>
        <w:t>Det talades här för en stund sedan om åttiotalet, och det var närmast det, som uppkallade mig. Jag hör till den generation, som fick starka livsintryck under nämnda årtionde, och när nu åttiotalet nämndes, kom jag att erinra mig ett samtal, som jag hade just på åttiotalet med herr Hellberg. Vi voro båda studenter i Värmlands nation. och det var på nationslokalen i Uppsala samtalet fördes. Samtalet gällde frågan om det underbara. Jag gjorde gällande, att man inte utan vidare skulle förkasta allt tal om under eller alla berättelser om underverk. Det kunde finnas något bakom dem. Man borde vara fördomsfri också i det avseendet, att man inte absolut förnekade vad som kunde förefalla orimligt, utan närmare undersökning. På den tiden hävdade herr Hellberg en rakt motsatt uppfattning; allt tal om under var så orimligt, så det skulle man inte fästa något avseende vid. Jag tycker därför, att det från hans sida vittnar om en utveckling, att han numera har anslutit sig till en fullständigt fördomsfri forskning. Det var i princip den tanken, som låg bakom åttio-</w:t>
        <w:br/>
        <w:br/>
        <w:t>talets idéer — en absolut fördomsfri forskning. Det var vad åttiotalet egentligen ville främja. Man skulle böja sig för sanningen och inte väja för någon forskning, vart den än ledde. Men det måste medges, att det på den tiden fanns många av 80-talets ledande andar, som ledo av vad jag skulle vilja kalla materialistisk ortodoxi, och åttiotalet har därför fått namn om sig att ha främjat en sådan. Men åttiotalets princip var forskningens fullständiga frihet. Jag vill alltså inte på något sätt påstå, att herr Hellberg svikit sin ungdoms ideal. Han har bara utvecklats, fast jag tycker att han i sitt berättigade och lovvärda sanningssökande kommit en smula på villovägar, när han givit sig in i mystikens labyrinter. Man kan ju komma på villovägar, även när man tror sig vara på rätt väg, ifall labyrinten är skum. Vad herr Hellberg i sin intressanta inledning anförde om vissa faktiska men icke ännu förklarade fysikaliska fenomen är högst beaktansvärt, men det har ingenting att göra med spåmäns pretention att förutsäga framtiden.</w:t>
        <w:br/>
        <w:br/>
        <w:t>Nu skulle jag beträffande den i dag föreliggande motionen vilja understryka — det har för övrigt redan framhållits av andra talare — att vad den ifrågavarande lagparagrafen förbjuder, det är blott bedrägeriet och geschäftet. Det är de två sakerna den vill beivra. Då säger man, att beträffande det förra finns det redan en allmän bedrägeriparagraf, som kan vara tillräcklig. Ja, det är mycket möjligt. Det får den vågående revisionen av strafflagen visa. Jag delar fullkomligt deras uppfattning, som anse, att det inte är så överhängande, att man ej kan vänta, tills revisionen kommer i sitt större sammanhang. Men det anmärktes mycket riktigt av herr Bissmark, att det kan vara svårt att avgöra, om en del fall, som här kunde förekomma, falla under den vanliga bedrägeriparagrafen, ty det kan ju vara så, att vederbörande inte själv är medveten om att han far med bedrägeri. Men det är i många fall en i realiteten bedräglig verksamhet, och för övrigt ett geschäft, som man i samhällets intresse kunde vara betjänt av att inhibera. Huruvida detta bör ske genom att modifiera den i herr Hellbergs motion berörda paragrafen och ge den en annan lydelse eller genom att ta bort den och förtydliga något annat lagställe, som kan tillämpas i sådana fall, det vågar jag inte yttra mig om. Det må bli strafflagsrevisionens sak att avgöra.</w:t>
        <w:br/>
        <w:br/>
        <w:t>Vad jag här särskilt vill betona är, att man för vetenskapen aldrig lagt något hinder i vägen, och man kommer säkert icke heller att göra det i framtiden. Mycket bättre än att gå den här föreslagna vägen vore det att understödja ett sällskap eller en institution för psykisk forskning. I London finns Ju ett dylikt sällskap, som står på fullt vetenskaplig grund och är av verklig betydelse. Jag vet inte om det nu finns någon sådan institution i Sverige. men det fanns, vill jag minnas, på docenten Alrutz” tid. Det är säkerligen mycket bättre, om staten understödjer sådan forskning, när den bedrives på ett fullkomligt allvarligt och vetenskapligt sätt, än att öppna dörren för något. som visserligen låter vetenskapen komma till sin fulla utvecklingsfrihet men också lämnar fältet fritt för alla slags charlatanerier på detta vanskliga område.</w:t>
        <w:br/>
        <w:br/>
        <w:t xml:space="preserve">Detta var det ena jag ville påpeka, och det andra är det, som Jag redan i förbigående var inne på för en stund sedan — att det finns så många lättrogna människor. i vilkas liv man kastar in onödig oro och rent av olycka genom spådomspraktikens uppmuntran, och man gör ju inte dessa människor annat än otjänst därigenom. Redan för mer än tvåtusen år sedan skrev en vis man till en för spådom intresserad </w:t>
      </w:r>
      <w:r>
        <w:rPr>
          <w:b/>
        </w:rPr>
        <w:t>dam²</w:t>
      </w:r>
      <w:r>
        <w:rPr>
          <w:b w:val="0"/>
        </w:rPr>
        <w:t xml:space="preserve"> en varning — berömd i världslitteraturen — för att inlåta sig på »babylonisk räknekonst» och »kaldeisk visdom». d. v. s. just sådana ockulta beräkningar om fördolda framtidsöden, som det här är fråga om. »Det är orätt att veta det», sade han. Samma tankegång ligger på samma linje som den sentens herr Bissmark anförde: »Den slöja, som höl-</w:t>
        <w:br/>
        <w:br/>
        <w:t>Jer framtiden, är vävd av barmhärtighetens hand.» Denna tankegång är, en-</w:t>
        <w:br/>
        <w:br/>
        <w:t>ligt mänsklighetens historiska erfarenhet i alla tider, klok och i bästa mening 22 kap. 15 $</w:t>
        <w:br/>
        <w:br/>
        <w:t>människovänlig. Vishetens röst har alltid varnat för förveten och fruktlös möda. Det är bäst att lämna detta, ty även om man inte numera vill säga, att det är orätt, som den antike diktaren påstod, så är det i varje fall oftast meningslöst eller rent av olycksbringande. Det gör säkerligen icke mänskligheten vare sig bättre eller lyckligare.</w:t>
        <w:br/>
        <w:br/>
        <w:t>Med hänsyn härtill, och då jag anser, att saken lämpligast bör tagas upp i större sammanhang, kan jag för min del inte annat än instämma i utskottets hemställan om avslag på motionen.</w:t>
      </w:r>
    </w:p>
    <w:p>
      <w:pPr>
        <w:pStyle w:val="Heading2"/>
      </w:pPr>
      <w:r>
        <w:t>3. Ivar Vennerström (Socialdemokraterna, man)</w:t>
      </w:r>
    </w:p>
    <w:p>
      <w:r>
        <w:rPr>
          <w:b w:val="0"/>
        </w:rPr>
        <w:t xml:space="preserve">Herr talman! Herr Wagnsson drog mig ner från romantikens höjder till den vardagliga marken med sin erinran, att det här gäller straff uteslutande för spådom eller bedrägeri till egen vinning. I det sammanhanget nödgas jag korrigera mitt föregående anförande. Jag narrades för kammarens ledamöter, då jag sade, att jag aldrig anlitat någon spågumma. Jag erinrade mig under åhörandet av herr Bergmans anförande, att jag verkligen gjort det. Det var för många herrans å år sedan, i innan Jag kommit i in 1 denna förnämliga kammare. Jag var ung på den tiden, och jag minns, att jag en gång tillsammans med en ung </w:t>
      </w:r>
      <w:r>
        <w:rPr>
          <w:b/>
        </w:rPr>
        <w:t>dam²</w:t>
      </w:r>
      <w:r>
        <w:rPr>
          <w:b w:val="0"/>
        </w:rPr>
        <w:t xml:space="preserve">, vars namn jag inte vill nämna, kom in i ett zigenartält, där en ung och förtjusande zigenerska spådde mig i handen genom att se på alla de små kurvorna och linjerna. När jag frågade </w:t>
      </w:r>
      <w:r>
        <w:rPr>
          <w:b/>
        </w:rPr>
        <w:t>henne²</w:t>
      </w:r>
      <w:r>
        <w:rPr>
          <w:b w:val="0"/>
        </w:rPr>
        <w:t xml:space="preserve">, vad det skulle bli av mig, så svarade </w:t>
      </w:r>
      <w:r>
        <w:rPr>
          <w:b/>
        </w:rPr>
        <w:t>hon²</w:t>
      </w:r>
      <w:r>
        <w:rPr>
          <w:b w:val="0"/>
        </w:rPr>
        <w:t>: »Ni kommer att bli landshövding, och ni kommer att få tolv barn.»</w:t>
        <w:br/>
        <w:br/>
        <w:t xml:space="preserve">Jag måste säga, att jag har blivit skändligen grundlurad. Jag har inte blivit det ena, ej heller erhållit det andra. Damen i fråga gjorde det för egen vinning. Jag gav </w:t>
      </w:r>
      <w:r>
        <w:rPr>
          <w:b/>
        </w:rPr>
        <w:t>henne²</w:t>
      </w:r>
      <w:r>
        <w:rPr>
          <w:b w:val="0"/>
        </w:rPr>
        <w:t xml:space="preserve">, inte en mark, som herr Bergman, utan en hel svensk krona. </w:t>
      </w:r>
      <w:r>
        <w:rPr>
          <w:b/>
        </w:rPr>
        <w:t>Hon²</w:t>
      </w:r>
      <w:r>
        <w:rPr>
          <w:b w:val="0"/>
        </w:rPr>
        <w:t xml:space="preserve"> gjorde det för egen vinnings skull, och det var, som jag nödgats erinra, ett synnerligen grovt bedrägeri. Jag blev grundligt lurad. Men jag vill säga herrarna det, att inte tänker jag för den sakens skull släpa den unga damen, om jag någon gång får tag i </w:t>
      </w:r>
      <w:r>
        <w:rPr>
          <w:b/>
        </w:rPr>
        <w:t>henne²</w:t>
      </w:r>
      <w:r>
        <w:rPr>
          <w:b w:val="0"/>
        </w:rPr>
        <w:t xml:space="preserve">, inför rätta och låta </w:t>
      </w:r>
      <w:r>
        <w:rPr>
          <w:b/>
        </w:rPr>
        <w:t>henne²</w:t>
      </w:r>
      <w:r>
        <w:rPr>
          <w:b w:val="0"/>
        </w:rPr>
        <w:t xml:space="preserve"> dömas till böter eller ända upp till ett års fängelse. Det få verkligen herrar Bergman och Pauli och Wagnsson göra, men jag gör det inte.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645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