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660</w:t>
      </w:r>
    </w:p>
    <w:p>
      <w:r>
        <w:rPr>
          <w:b/>
        </w:rPr>
        <w:t xml:space="preserve">Datum: </w:t>
      </w:r>
      <w:r>
        <w:t>1931-04-22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Bo von Stockenström (Folkpartiet, man)</w:t>
      </w:r>
    </w:p>
    <w:p>
      <w:r>
        <w:rPr>
          <w:b w:val="0"/>
        </w:rPr>
        <w:t>Herr talman! Det förslag till reformering av den lägre mejeriundervisningen, som framlagts i den kungliga propositionen, innebär ju inga större eller mera genomgripande förändringar, men jag har dock ansett, att man genom vidtagande av dessa partiella reformer skulle kunna ernå vissa förbättringar, som vore önskvärda. Utskottet har emellertid ställt sig på den linjen, att det önskar en fortsatt utredning i vissa avseenden och önskar, att saken längre fram skall tagas upp i ett större sammanhang.</w:t>
        <w:br/>
        <w:br/>
        <w:t>Vad först angår en av de punkter, där det har ansetts, ganska enhälligt, tror jag, att en hel del brister råda, nämligen i fråga om den s. k. förutbildningen, d. v. s. praktikeller elevtiden före genomgåendet av mejeriskolan, så har det i den kungliga propositionen föreslagits en hel del förändringar avseende elevtid, understöd, ete., och utskottet har också i princip anslutit sig till de synpunkter, som framlagts i den kungliga propositionen, ehuru man dock ansett, att man av vissa andra skäl inte redan nu velat vidtaga några åtgärder i det hänseendet.</w:t>
        <w:br/>
        <w:br/>
        <w:t>Vad sedan vidare angår utbildningen av manlig mejeripersonal, så ha inte från regeringens sida några förslag till ändring härutinnan framlagts, ehuruväl man kan utgå från att det framdeles kommer att erfordras vidgade och ökade möjligheter till utbildning av manlig personal, särskilt med hänsyn till den utveckling, mejerihanteringen nu tagit. Jag tänker därvid på den ökning av antalet stora mejerier, som kommit till synes på senare tider, och vilka mejerier kräva fullgod skolad manlig personal. Jag har emellertid avstått från att framlägga något förslag om ny mejeriskola, närmast av det skälet,</w:t>
        <w:br/>
        <w:br/>
        <w:t>att man nog torde böra avvakta och se, vilken lösning frågan om den högre lantbruksundervisningen får. Dessa frågor sammanhänga nämligen i viss mån, och frågan om var en blivande ny mejeriskola bör förläggas kan komma att bli beroende på vilken lösning frågan om den högre lantbruksundervisningen får.</w:t>
        <w:br/>
        <w:br/>
        <w:t xml:space="preserve">Vad sedan angår frågan om utbildningen av </w:t>
      </w:r>
      <w:r>
        <w:rPr>
          <w:b/>
        </w:rPr>
        <w:t>kvinnlig¹</w:t>
      </w:r>
      <w:r>
        <w:rPr>
          <w:b w:val="0"/>
        </w:rPr>
        <w:t xml:space="preserve"> mejeripersonal, är det ju närmast på denna punkt, som delade meningar ha gjort sig gällande. Å. ena sidan ha de sakkunniga för den lägre lantbruksundervisningen framhållit, att det vore önskvärt, att man, i stället för det nuvarande systemet med ett antal mindre mejeriskolor med elevantal på 5 å 8 i varje och i regel med en mejerikonsulent som huvudlärare, ginge över till ett helt annat system med mindre antal större mejeriskolor, med ett elevantal av kanske ett :20-tal eller däromkring och en särskild föreståndare, som uteslutande skulle komma att ägna sig åt denna uppgift. Jag tror nog, att man kan anföra skäl både för det ena och det andra systemet. Fördelen med ett system med ett fåtal stora mejeriskolor skulle då närmast vara den, att man där finge en föreståndare, som vore fackutbildad och som helt och hållet ägnade sig åt skolans skötsel och åt undervisningen. Det har förmenats, att man därigenom skulle ernå bättre resultat i fråga om undervisningen. Det är möjligt, att så kan bli fallet. Jag tror till och med, att det är sannolikt, att så skulle ske, i vad rör den teoretiska undervisningen. Däremot torde nog en viss tvekan kunna råda, om själva den praktiska handledningen av eleverna, till exempel i ostoch smörberedning, kan ske på lika fördelaktigt sätt, då elevantalet är kanske ett 20- tal, som då man har ett mindre antal, en 5—8 stycken. I den punkten tror Jag, att det kan råda en viss tvekan.</w:t>
        <w:br/>
        <w:br/>
        <w:t>Sedan gäller det, hur man skall kunna få tillgång till dylika stora mejerier</w:t>
        <w:br/>
        <w:br/>
        <w:t>för denna undervisning med så stort elevantal. Det har inte föreslagits av undervisningssakkunniga och inte heller, så vitt Jag kunnat finna, i utskottets betänkande, att staten själv skulle bygga eller anskaffa dylika stora mejerier och själv driva mejerierna, utan man har väl närmast tänkt sig, att man skulle söka träffa uppgörelse med enskilda innehavare, mejeriföreningar eller andra, om upplåtelse för undervisningsändamål av deras mejerier. Jag har ställt mig ganska undrande, om det skulle vara möjligt att träffa uppgörelse med enskilda innehavare om att dessa skulle ställa sina mejerier till statens förfogande för undervisnings bedrivande. Att bedriva undervisning vid ett mejeri innebär ett ganska djupt ingrepp i själva mejeriets ekonomiska drift, och det är ju dock här en ganska ömtålig hantering, då det gäller sådana kvalitetsprodukter som ost och smör. Det är ju möjligt, att den frågan kan lösas, men Jag ser dock härutinnan vissa svårigheter. Jag har därför i den kungliga propositionen inte velat taga det steget och följa undervisningssakkunnigas tanke att slopa den hittillsvarande utbildningen vid ett antal mindre mejeriskolor och i stället anordna ett fåtal stora dylika skolor, utan jag har föreslagit bibehållandet av de smärre mejeriskolorna och till och med tänkt mig, att deras antal skulle utökas med två. Den ena skulle då sannolikt komma att anordnas vid något lämpligt mejeri i mellersta Norrland och den andra skolan sannolikt någonstans i Sydsverige. Nu har emellertid utskottet önskat, att frågan närmare skulle utredas, och Jag föreställer mig, att det, som man närmast syftar på, är dels frågan om utbildningen av den manliga mejeripersonalen, beträffande vilken jag tror, att det framdeles kommer att göra sig gällande ett behov av ökade utbildningsmöjligheter, dels en undersökning av, om det kan visa sig möjligt att träffa uppgörelse med enskilda mejerier för anordnande därstädes av dylika större mejeriskolor med stort elevantal, som jag förut talade om.</w:t>
        <w:br/>
        <w:br/>
        <w:t>Då nu utskottet önskar, att frågan med hänsyn till dessa två omständigheter</w:t>
        <w:br/>
        <w:br/>
        <w:t>ordnande. föreslagits i den kungliga propositionen, dock hade kunnat inom en ganska (Forts.) nära liggande framtid ge resultat, som innebure vissa önskvärda fördelar och förbättringar i fråga om mejeriundervisningen.</w:t>
      </w:r>
    </w:p>
    <w:p>
      <w:pPr>
        <w:pStyle w:val="Heading2"/>
      </w:pPr>
      <w:r>
        <w:t>2. Fritiof Domö (–, man)</w:t>
      </w:r>
    </w:p>
    <w:p>
      <w:r>
        <w:rPr>
          <w:b w:val="0"/>
        </w:rPr>
        <w:t>Man har all anledning att vara herr statsrådet och chefen för jordbruksdepartementet tacksam för att han har framlagt förslag till förbättringar i fråga om mejeriundervisningen, men utskottet har inte, när det gällt formen för denna förbättring, kunnat komma till den slutsatsen, att det förelag, som i propositionen framlagts, är det lyckligaste därvidlag.</w:t>
        <w:br/>
        <w:br/>
        <w:t xml:space="preserve">Det är framför allt vissa brister i fråga om undervisningen vid dessa föreslagna mejeriskolor, som ha framstått för utskottet som ganska betänkliga. Man har, som jag förmenar med fog, ansett sig kunna konstatera, att den undervisning, som vissa mejerikonsulenter skulle kunna lämna, inte fyller de anspråk, som numera böra uppställas för undervisning vid mejeriskolor, framför allt därför, att mejerikonsulenternas övriga verksamhet tar deras tid så mycket i anspråk och de ha så stora områden att övervaka, att det kanske i vissa fall skulle bli bara gästroller, som de komme att giva vid dessa undervisningsanstalter, där de skulle vara de enda och i varje fall de egentliga lärarna. Vidare är det en annan omständighet, som har gjort utskottet mycket betänksamt, och det är den kraftiga opinionsyttring, som från praktikens män på mejeriområdet har kommit till synes i ifrågavarande fall. Ganska enstämmigt ha mejerimännen och mejerirörelsens förespråkare haft den uppfattningen, att en lösning av problemet om den </w:t>
      </w:r>
      <w:r>
        <w:rPr>
          <w:b/>
        </w:rPr>
        <w:t>kvinnliga¹</w:t>
      </w:r>
      <w:r>
        <w:rPr>
          <w:b w:val="0"/>
        </w:rPr>
        <w:t xml:space="preserve"> mejeriundervisningen på så sätt, som angives i jordbruksstyrelsens sedermera i propositionen upptagna förslag, näppeligen är acceptabel. Därför har utskottet ansett det vara mest önskvärt att få saken något vidare utredd och om möjligt till nästa års riksdag få framlagt ytterligare förslag i ärendet.</w:t>
        <w:br/>
        <w:br/>
        <w:t>Med denna förklaring, herr talman, tillåter jag mig att yrka bifall till utskottets hemställan.</w:t>
      </w:r>
    </w:p>
    <w:p>
      <w:pPr>
        <w:pStyle w:val="Heading2"/>
      </w:pPr>
      <w:r>
        <w:t>3. Jeppe Clemedtson (Första kammarens nationella parti, man)</w:t>
      </w:r>
    </w:p>
    <w:p>
      <w:r>
        <w:rPr>
          <w:b w:val="0"/>
        </w:rPr>
        <w:t>Herr talman! Kungl. Maj:t utfärdade i fjol i en kungörelse närmare bestämmelser om villkoren för låns erhållande ur spannmålslagerhusfonden och ur spannmålskreditfonden. Dessa bestämmelser synas ha varit alltför snävt avfattade, ty det har inte visats något intresse för desamma. I anledning därav ha jag och några partikamrater väckt en motion om vissa ändringar och kompletteringar av bestämmelserna. Detta har också i utskottets kläm tillstyrkts, i det att det föreslås, att »Kungl. Maj:t ville taga under övervägande», etc. ete. Jag skulle alltså, herr talman, kunna vara tillfredsställd därmed, och jag ber också att få betyga utskottet min tacksamhet för det resultat, till vilket utskottet har kommit, men i motiveringen framhålles det på ett ställe någonting, som möjligtvis kan tolkas såsom en uppmjukning av utskottets kläm. Där säges nämligen på sid. 7: »Den tid, varunder ifrågavarande bestämmelser varit gällande — författningarna trädde i kraft den 6 oktober 1930 — synes utskottet dock väl knapp för att därpå skulle kunna grundas ett säkrare omdöme om bestämmelsernas verkningar.» Jag ber därför, herr talman, att här få uttala en förhoppning, att Kungl. Maj:t och främst chefen för Jordbruksdepartementet inte måtte dröja alltför länge, innan man försöker att Fa till något resultat på detta område; det är verkligen av behovet påkallat.</w:t>
        <w:br/>
        <w:br/>
        <w:t>Jag ber alltså, herr talman, med dessa ord att få yrka bifall till utskottets hemställan.</w:t>
      </w:r>
    </w:p>
    <w:p>
      <w:pPr>
        <w:pStyle w:val="Heading2"/>
      </w:pPr>
      <w:r>
        <w:t>4. Johan Bergman (Liberala samlingspartiet, man)</w:t>
      </w:r>
    </w:p>
    <w:p>
      <w:r>
        <w:rPr>
          <w:b w:val="0"/>
        </w:rPr>
        <w:t xml:space="preserve">Herr talman! Då utskottet i det väsentliga har tillstyrkt den motion, som jag och herr Hellberg med instämmande i motionens syfte från åtskilliga andra kammarens ledamöter — herrar Löfgren, Mellén, Asplund, Larson i Lerdala och </w:t>
      </w:r>
      <w:r>
        <w:rPr>
          <w:b/>
        </w:rPr>
        <w:t>fröken²</w:t>
      </w:r>
      <w:r>
        <w:rPr>
          <w:b w:val="0"/>
        </w:rPr>
        <w:t xml:space="preserve"> Hesselgren — ha väckt, kunde det kanske synas onödigt att upptaga kammarens tid i denna sena timme med något anförande, och jag skall också fatta mig kort. Men det är en sak, som Jag dock anser mig böra fästa uppmärksamheten på i detta sammanhang.</w:t>
        <w:br/>
        <w:br/>
        <w:t>Tacksamheten mot utskottet för dess välvilja mot motionen skulle ha blivit ännu större, om utskottet i likhet med den myndighet, som har tillfrågats 1 saken, socialstyrelsen, i sin motivering intagit en något mera positiv hållning i avseende å utredningens innebörd. Utskottet avvisar på sidan 3 den del av motionärernas tankegång, där det göres gällande, att dessa svenska medborgares läge i vissa avseenden förändrats därigenom, att deras intressen i realiteten offrades vid ingåendet av 1924 års handelsavtal med Ryssland. Utskottet säger, att denna fråga »icke kan göras till föremål för en objektiv granskning och dessutom rysslandssvenskarna aldrig kunna och enligt vad de själva försäkra ej heller avse att på denna grund resa några rättsanspråk mot svenska staten». Ja. vad det första argumentet beträffar, att man icke kan objektivt utreda en sådan sak, så är det ju sant så till vida, att vad som kan tänkas ha skett under en viss icke inträffad förutsättning ju alltid är ovisst, men nog finns det vissa sidor och ganska viktiga sidor av saken, som kunna göras till föremål för objektiv undersökning, och det var naturligtvis ingenting annat än just dessa, som åsyftades. Jag tror för övrigt, att det blir alldeles omöjligt att vid den utredning, som man nu kan hoppas efter utskottets enhälliga tillstyrkande få igångsatt. komma förbi den frågan. I viss mån måste man nog taga hänsyn därtill. Utskottets andra argument var, att rysslandssvenskarna icke gjort några rättsanspråk gällande gentemot svenska staten. Det är klart, att de icke kunnat göra gällande något juridiskt anspråk på svenska staten i detta avseende. men om svenska staten för vinnande av vissa för vår export viktiga syften, således vissa fördelar för svenska staten, år 1924 på visst sätt offrade dessa svenska medborgares intressen, så kan det med fog göras gällande, att staten har vissa honnörsförpliktelser mot dessa personer, särskilt med hänsyn till de stora insatser, som de på sin tid gjort för de svenska intressena i Ryssland. Detta är insatser, som ingalunda äro obetydliga utan som ha haft den allra största betydelse för svensk export och industri, för svenskt arbete och för svenska intressen överhuvud taget. En viss honnörsskuld mot dessa personer, eller, som socialstyrelsen säger, »en ideell förpliktelse» föreligger otvivelaktigt. Socialstyrelsen yrkar ju bifall till deras framställning om just en sådan utredning som de begärt, och undantager alltså icke den sida av saken, som sammanhänger med 1924 års handelsavtal. Det hade varit önskvärt, menar jag, om utskottet även i detta avseende anslutit sig till socialstyrelsens tankegång.</w:t>
        <w:br/>
        <w:br/>
        <w:t>Vad beträffar rysslandssvenskarnas förtjänster om de svenska intressena i Ryssland, får jag erinra om att under tiden från sekelskiftet till världskriget</w:t>
        <w:br/>
        <w:br/>
        <w:t>exporten till Ryssland steg med ej mindre än c:a 700 procent, och enligt vad</w:t>
        <w:br/>
        <w:br/>
        <w:t>personer, som känna till dessa förhållanden, ha försäkrat, så berodde detta till skadestånd till</w:t>
        <w:br/>
        <w:br/>
        <w:t>väsentlig del på rysslandssvenskarnas verksamhet under denna tid för att föra la</w:t>
        <w:br/>
        <w:br/>
        <w:t>varorna direkt till de ryska köparna, under det att dessa förut, när de hade köpt svenska varor, hade fått göra upp saken vid Skeppsbron i Stockholm. Dittills hade det inte varit någon synnerlig export till Ryssland, men genom att en del svenskar bosatte sig därute och ägnade sig åt detta värv, fick Sverige där en stor marknad. Särskilt den svenska maskinindustrien fick först luft under vingarna i Ryssland. De, som varit pionjärer inom denna verksamhet, synas mig ha vissa anspråk på erkänsla från den svenska statens sida. Även nu efter kriget har svensk industri på nytt fått en icke ringa marknad i Ryssland. Svenska exportfirmor åtnjuta fördel därav efter 1924 års avtal, men de pion- Järer, som först populariserade varorna där, skörda endast i få undantagsfall någon frukt av detta sitt arbete. I stället ha de gått miste om hem, egendom och verksamhet därute. Mångas ställning är sedan åratal tillbaka synnerligen prekär.</w:t>
        <w:br/>
        <w:br/>
        <w:t>Socialstyrelsen har avgivit två utlåtanden i saken, ett på omedelbar anmodan av Kungl. Maj:t och ett annat efter föranledande av ett riksdagens utskott. I det första utlåtandet säger socialstyrelsen, att den icke kan underlåta att uttala sig för att framställningarna, även i vad de avse en provisorisk lösning genom åtgärder från svensk sida av ersättningsfrågan, böra föranleda skyndsam utredning, som vore ägnad att leda till »låt vara begränsade men dock positiva resultat», och i det sista utlåtandet, det, som föranleddes av motionen, uttalar socialstyrelsen, att den förordar framläggande av »positiva förslag till en provisorisk lösning av ersättningsfrågan genom åtgärder ifrån svensk sida».</w:t>
        <w:br/>
        <w:br/>
        <w:t>När 1924 års handelsavtal ingicks, förklarade sig ju svenska staten upprätthålla alla sina medborgares anspråk i detta avseende, ett riktigt och nödvändigt förbehåll. Svenska staten vidhöll alltså dessa svenska medborgares rättigheter, men det är nu sju år sedan dess, och det har hittills icke skett någonting, som på grund av detta förbehåll förbättrat deras ställning. Mer än hälften av dem äro nu över 60 år. För varje år dö åtskilliga av dem, och det blir allt färre och färre kvar. Skall svenska staten kunna göra någonting till deras förmån, vilket synes vara svenska staten värdigt, så bör detta ske ganska snart. Därför synes det, som om socialstyrelsen skulle ha fullkomligt rätt i sitt understrykande av vikten av »provisoriska positiva åtgärder» från svenska statens sida.</w:t>
        <w:br/>
        <w:br/>
        <w:t>Jag hoppas nu, att, när utredningen kommer till stånd, den blir allsidig och icke förbigår någon sida av saken, som på ett väsentligt sätt sammanhänger med själva kärnan i frågan.</w:t>
        <w:br/>
        <w:br/>
        <w:t>Det kan ju ligga nära till hands, efter vad jag nu sagt, att yrka någon ändring 1 utskottets motivering, eller ock, helt enkelt, strykning av den passus Jag berört. Det skall jag emellertid inte göra, dels för att inte nu i sista stunden vålla någon omständligare votering, dels därför att jag tar för givet, att i den mån de synpunkter, jag gjort gällande, äga väsentligt sammanhang med frågan de också vid utredningen enligt sakens natur måste bli beaktade.</w:t>
        <w:br/>
        <w:br/>
        <w:t>Jag är så mycket mer förvissad om att så kommer att ske, som jag erinrar mig, att den nuvarande regeringens chef i julas höll ett mycket uppmärksammat tal, riktat till utlandssvenskarna, där han bland annat yttrade: »Vi erkänna högt och öppet, att vi äro många utlandssvenskar mycken tack skyldiga för den minnesgodhet, det intresse och den välvilja, de ådagalagt gent emot deras eget och deras fäders gamla land. Både arbete och personliga offer hava ej sällan varit förenade därmed. Vi ha säkerligen också anledning erkänna, att vi ej alltid fattat eller tillräckligt uppskattat, vad deras trofasthet och bistånd betytt.» Detta uttalande torde väl icke särskilt eller uteslutande</w:t>
        <w:br/>
        <w:br/>
        <w:t>ha syftat på just de utlandssvenskar, som det nu är tal om, men det hade en allmän syftning, och de forna rysslandssvenskarna voro givetvis också inbegripna där. Det synes mig, som om de skulle i nästan högre grad än andra utlandssvenskar ha anledning att hänvisa till detta lika väl formade som riktigt tänkta uttalande, då de befinna sig i en svårare ställning än några andra utlandssvenskar efter att ha gjort vårt land sådana tjänster, som de dock gjort. Många svenskar 1 andra länder, såsom Tyskland t. ex., ha ju lidit svåra förluster genom följderna av världskriget. framför allt genom valutafallet. Men det är icke sådana förluster, som rysslandssvenskarnas anspråk gälla: det är här fråga om beslagtagande av deras personliga egendom, vilket ju icke skett 1 Tyskland.</w:t>
        <w:br/>
        <w:br/>
        <w:t>Jag ber också att till sist få erinra om att andra stater vidtagit åtskilliga ganska kraftiga åtgärder för understödjande av sina landsmän, som befunnit sig 1 motsvarande ställning i Ryssland. Jag har hört uppgivas, att vad man utdelat i Schweiz i detta avseende skall ha varit ungefär det femdubbla mot vad som hittills utlagts här i Sverige.</w:t>
        <w:br/>
        <w:br/>
        <w:t>Denna fråga har nu stått öppen i åratal. Det är 12 år sedan de händelser inträffade, som äro grunden till motionens yrkande, utan att några avgörande mått och steg ha vidtagits för lösning av frågan. Det är därför, man med tillfredsställelse nu finner, att riksdagen, som man vågar antaga, om kammaren nu kommer att bifalla utskottets förslag, omsider vidtager en åtgärd. som innebär, att ärendet blir föremål för en grundlig utredning. Man har då anledning hoppas, att denna utredning inom kort kommer att verkställas — det är Ju fara i dröjsmål här — vidare att alla de viktigare rättfärdighetsoch billighetsskäl, som föreligga, bli fullt beaktade, således att utredningen blir så allsidig som möjligt, och slutligen att dess resultat i sinom tid också blir framlagt för riksdagen.</w:t>
        <w:br/>
        <w:br/>
        <w:t>Jag får efter de erinringar, som jag nu har tillåtit mig framställa,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