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1907</w:t>
      </w:r>
    </w:p>
    <w:p>
      <w:r>
        <w:rPr>
          <w:b/>
        </w:rPr>
        <w:t xml:space="preserve">Datum: </w:t>
      </w:r>
      <w:r>
        <w:t>1931-05-16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Wigforss (Socialdemokraterna, man)</w:t>
      </w:r>
    </w:p>
    <w:p>
      <w:r>
        <w:rPr>
          <w:b w:val="0"/>
        </w:rPr>
        <w:t>Herr talman! Jag skall icke mycket förlänga debatten. Efter det svar, som statsministern gav, kan jag endast konstatera, att meningarna och utgångspunkterna stå så oförmedlade mot varandra, att någon verklig förståelse mellan parterna icke är möjlig.</w:t>
        <w:br/>
        <w:br/>
        <w:t>Jag skall bara upprepa vad som var den ena huvudpunkten i mitt förra anförande, och det ger herr Lindmans yttrande anledning till. Jag menar, att det måste finnas proportion mellan vad vi kalla för brott och straff. Jag menade, att man kan inte reagera hur som helst även emot det, som man anser för skadligt; och när herr Lindman frågade, om man verkligen skall tillåta, att kommunisterna bedriva ett uppviglingsarbete och mana folk till våld och om man icke måste reagera däremot, så svarar jag endast: vi äro alla överens om att den reaktionen skall komma på den punkt, där den är berättigad. Därför att kommunisterna uppmana till våld, så faller det icke ens herr Lindman in att kräva, att kommunisterna här i kammaren skola mötas vare sig med mauserkulor eller något annat liknande. Det är den utgångspunkten, som var den första i mitt anförande, att man måste se till, att de som verkligen träffas av det s. k. straffet äro de, som äro brottsliga.</w:t>
        <w:br/>
        <w:br/>
        <w:t xml:space="preserve">Herr statsministern framställde till mig den frågan: om det kastas sten ifrån ett demonstrationståg, skall då icke militären få lov att skjuta? Jag svarar härpå: de finnes en dikt som vi kanske alla känna till, som heter »Landshövdingen» för övrigt, där landshövdingen säger till den ryske generalen, att det står i svenska lagen, att »mannen straffas ej för </w:t>
      </w:r>
      <w:r>
        <w:rPr>
          <w:b/>
        </w:rPr>
        <w:t>hustruns²</w:t>
      </w:r>
      <w:r>
        <w:rPr>
          <w:b w:val="0"/>
        </w:rPr>
        <w:t xml:space="preserve"> brott, ej </w:t>
      </w:r>
      <w:r>
        <w:rPr>
          <w:b/>
        </w:rPr>
        <w:t>hustrun²</w:t>
      </w:r>
      <w:r>
        <w:rPr>
          <w:b w:val="0"/>
        </w:rPr>
        <w:t xml:space="preserve"> för sin mans». De fredliga deltagarna i en demonstration få icke straffas för det brott, som möjligen begåtts av andra i detta demonstrationståg. Det är på den punkten, som det förfaller mig, att statsministern ville utsudda gränserna mellan vad som är en rimlig repressionsåtgärd ifrån samhällets sida och vad som enligt vår uppfattning går över till något, som kan kallas våldshandlingar.</w:t>
        <w:br/>
        <w:br/>
        <w:t>Herr statsmininstern frågade om igen, om det inte skulle ha varit nödvändigt även för en socialdemokratisk regering att i det läge, som inträdde, vid-</w:t>
        <w:br/>
        <w:br/>
        <w:t>taga några åtgärder, och om icke överhuvud taget kan tänkas, att även en socialdemokratisk regering skulle vara tvungen att tillgripa väpnad makt för att upprätthålla ordning i landet? Det finnes så vitt jag förstår icke många socialdemokrater, som skulle förklara, att våld under alla förhållanden är uteslutet. Det är uppenbart, att man kan komma i en sådan situation, där ett tillgripande av vapen är det mindre onda. Men just därför att båda sakerna äro onda, så säga vi, att allting måste göras för att undvika, att man närmar sig gränsen, där ett sådant tillgripande av våldet är den enda möjliga utvägen. Vår kritik av myndigheternas uppträdande i denna sak har också helt och hållet byggts på att vi anse, att myndigheterna icke förstått, att skall man försöka upprätthålla ordning och fred i samhället, så skall man förbereda freden, d. v. s. man skall se till att man ingriper på ett så tidigt stadium, att icke den situation inträder, då tillgripandet av våld är såsom redan sagts det mindre onda. Då svarar herr statsministern och säger: alltså vill herr Wigforss, att regeringen skall överträda Sveriges rikes lag. Ja, jag kan svara Ja härtill, om det verkligen skulle vara nödvändigt, men jag frågar verkligen herr statsministern, om ett tillbakadragande av strejkbrytarna har skett med överträdande av Sveriges lag; eller visar detta ej, att det förefinnes maktmedel inom lagens råmärken för en länsstyrelse och för en regering, maktmedel, som kunna användas till påtryckning på dem, som ha den direkta makten över de enskilda arbetsgivarna; maktmedel, som icke behöva ställa vare sig regeringen eller länsstyrelsen i det dilemmat, att frågan gäller, om man skall behöva överträda lagen för att överhuvud taget kunna upprätthålla samhällsfreden. Men om det under nu gällande lagar skulle vara nödvändigt, så vill Jag säga: det vore det borgerliga samhällets närmaste uppgift att se till, att sådana lagliga möjligheter skapas, som sätta samhället i tillfälle att bryta den enskilde ägarens motstånd, när denne enskilde ägare vidtager sådana åtgärder, att hans uppträdande blir en huvudsaklig anledning till samhällsfarliga konflikter.</w:t>
      </w:r>
    </w:p>
    <w:p>
      <w:pPr>
        <w:pStyle w:val="Heading2"/>
      </w:pPr>
      <w:r>
        <w:t>2. Carl Gustaf Ekman (Frisinnade folkpartiet, man)</w:t>
      </w:r>
    </w:p>
    <w:p>
      <w:r>
        <w:rPr>
          <w:b w:val="0"/>
        </w:rPr>
        <w:t>Herr talman! Mir replik skall bli kort. Kammaren har själv hört, vilket svar herr Engberg lämnade på min hemställan, om han icke bort, innan han beskrivit situationen däruppe så, att »utskickad militär beskjuter fredligt demonstrationståg», göra sig underkunnig om huruvida den rubriken motsvarade det verkliga förhållandet eller icke. Både herr Engberg och herr Höglund, vilken senare i sitt anförande läste upp Sundsvallstidningens beskrivning, 1 vilken förekommer uppgift om stenkastning — och att sådan verkligen försiggått torde väl få anses vara verifierat — ha för sin del vitsordat denna skildring, varför påståendet härom förefaller ge uttryck åt det verkliga förhållandet. Kan man då tala om att ett demonstrationståg därifrån deltagarna i större eller mindre omfattning öva stenkastning mot en skyddsvakt, som dittills icke begått något övervåld — att ett sådant demonstrationståg är »ett fredligt demonstrationståg»; är det ett korrekt uttryck för det faktiska läget att använda en sådan beteckning?</w:t>
        <w:br/>
        <w:br/>
        <w:t>Beträffande det, som jag hemställde till herr Engberg, att han skulle yttra sig om, så sade han, så vitt jag hörde, icke ett ord. Däremot inlät han sig på en lång utsvävning på alla möjliga områden, 1 fråga om vilka jag icke hade satt i fråga att man borde och behövde diskutera dem. Han frågade: om folktåget hade besjälats av en sådan mentalitet, hur skulle då länsstyrelsen däruppe kunnat ge tillstånd till demonstrationen? Jag har icke haft tillfälle att inhämta uppgift därifrån rörande denna sak, men jag är fullkomligt övertygad, att, om någon ansökan förelegat, demonstrationsrätten beviljades långt före onsdagens möte, och således också långt före onsdagsuppträdena.</w:t>
        <w:br/>
        <w:br/>
        <w:t>Herr Engberg påstod vidare, att jag sagt, att »det enda», som förekommit,</w:t>
        <w:br/>
        <w:br/>
        <w:t>klarade, att det klart ådagalagts, att stenkastning förekommit, under det att</w:t>
        <w:br/>
        <w:br/>
        <w:t>detta fall ett uttryckssätt, som oriktigt återgav innehållet i vad jag yttrade.</w:t>
        <w:br/>
        <w:br/>
        <w:t>Bevis föreligga alldeles tillräckligt att karakterisera det sätt, på vilket herrar Engberg och Höglund uppenbarligen vilja utnyttja detta ytterst olyckliga, av en mängd omständigheter skapade sorgedrama däruppe, så att de skyndat att använda det i sin politiska taktiks och i sin politiska agitations tjänst.</w:t>
        <w:br/>
        <w:br/>
        <w:t>Herr Höglund uttalade sig om vad nutid och eftervärld skulle säga beträffande de åtgärder, som vidtagits av regering i detta fall. Jag skall icke upprepa, vilka regeringens åtgärder varit. Jag har vid åtskilliga tillfällen tillkännagivit, vari de bestå; men jag vill säga, att herr Höglund är absolut icke mannen att härom fälla något bestående och slutgiltigt omdöme.</w:t>
      </w:r>
    </w:p>
    <w:p>
      <w:pPr>
        <w:pStyle w:val="Heading2"/>
      </w:pPr>
      <w:r>
        <w:t>3. August Spångberg (Kilbomspartiet, man)</w:t>
      </w:r>
    </w:p>
    <w:p>
      <w:r>
        <w:rPr>
          <w:b w:val="0"/>
        </w:rPr>
        <w:t>Herr talman! Det slags läromästarton, som kommit till uttryck i en hel del anföranden, som här hållits från de mest olika håll, från Zeta Höglund till herr Lindman, ha gjort, att jag icke kan underlåta att ännu en gång begära ordet i denna debatt.</w:t>
        <w:br/>
        <w:br/>
        <w:t>Jag vill säga till herr Höglund, att han, om någon, i sanning icke borde vara rätte mannen för att ta på sig en indignerad min och söka förbjuda oss använda de ord vi finna lämpliga. Det finns ett gammalt ordspråk som säger, att »när hin blir gammal så går han i kloster», men aldrig har hins skepnad i klostret satt någon vidare allvarlig stämning på dem, som se honom. Man vet, att han gått dit för att han blivit gammal; det är ålderdomssymtom och ingenting annat, som tager sig uttryck i dylikt.</w:t>
        <w:br/>
        <w:br/>
        <w:t>Det har här under det första anförandet, som i dag hölls ifrån borgerligt håll, ifrån herr Andersson i Rasjön, signalerats om undantagslagar för kommunisterna, beroende på bl. a. mitt anförande under gårdagen. Ja, herr talman, jag vet inte, huruvida jag kommer att anlita talmannens klubba än en gång, men jag måste säga, att jag förstår, att det slags folk, som sänder kulor i kroppen på svältande arbetare och mördar dessa, såsom skedde i Ådalen, när dessa arbetare begära bröd, det slags folket förstår jag vill ha undantagslagar för kommunisterna.</w:t>
        <w:br/>
        <w:br/>
        <w:t>Beträffande de starka orden så vill jag erinra om, att det här under denna debatt fällts starka ord även från andra håll. Det som här tager sig uttryck från borgerligt håll kan sålunda icke vara någonting annat än en önskan att Just komma åt kommunisterna och den politiska rörelse, som de representera. Jag förstår också den synpunkten mycket väl. Herr Z. Höglund fällde här under sitt anförande uttrycket »kriminaldåre» om militärkontingentens befälhavare uppe i Ådalen och herr Månsson i Furuvik fällde uttrycket »fähund» om arbetsköparen Versteegh, utan att det kom till synes någon särskild indignation. Kanske icke sådana ord anses såsom starka ord annat än när vi kommunister uttala dem, men när vi använda starka ord är det därför, att vi känna det så, som vi säga det. :</w:t>
        <w:br/>
        <w:br/>
        <w:t>Mina herrar, ni som i dag söka uppträda med skolmästarfasoner, dragen eder till minnes, vad som har passerat här under årens lopp. Gån in i edra kamrar och ransaka hjärtan och njurar och edra minnen och ni skola finna, hur ni här många gånger med användandet av språkets allra sämsta ord, med lögner och grundlösa beskyllningar sökt att argumentera och polemisera mot oss kommunister, när vi ha talat sakligt i frågorna. När ni använda dylika metoder i polemik mot oss, då ha icke edra kamrater tagit på sig någon indignerad min och talat om undantagslagar, då tycks allt ha varit i sin ordning.</w:t>
        <w:br/>
        <w:br/>
        <w:t xml:space="preserve">Jag skall icke beträffande orsakerna till detta blodsdåd upprepa, vad jag 1 går anförde. Jag vill bara ännu en gång erinra om, hurusom herr Per Albin Hansson i går, innan jag hade haft ordet och herrarna blivit så indignerade av mitt anförande, yttrade, att det var kommunisterna i Ådalen, som uppagiterat massorna och därför tillsammans med strejkbrytarna bära en stor del av ansvaret. Här begå borgarna ett skändligt mord i Ådalen på svältande arbetare, som svälta så att t. o. m. de borgerliga tidningarna skildra hur deras lidanden ha varit, här mördar man, såsom en socialdemokrat här har yttrat, även socialdemokrater, därför att dessa gå i en demonstration, mördar </w:t>
      </w:r>
      <w:r>
        <w:rPr>
          <w:b/>
        </w:rPr>
        <w:t>kvinnor¹</w:t>
      </w:r>
      <w:r>
        <w:rPr>
          <w:b w:val="0"/>
        </w:rPr>
        <w:t>, som endast stå och se på demonstrationståget, och så kommer Per Albin Hansson och säger, att det där bära kommunisterna ansvaret för. När en sergeant kommenderar halt åt ett demonstrationståg och skjuter två arbetare, därför att hans häst skyggar och då en bakomliggande ditkommenderad soldatavdelning öppnar eld på de demonstrerande arbetarmassorna, då kommer socialdemokraternas ordförande i den här kammaren och säger: se, det är kommunisterna, som uppagiterat arbetarna till en sådan stämning. Skall man icke bli indignerad över sådant. Ehuru jag mycket väl vet att upptaga och bedöma dylika uttalanden efter deras värde — man har ju blivit van vid sådant under de gångna åren — protesterar jag mot dessa vettlösa uttalanden från herr Hanssons sida. Herr Höglund säger, att det var sansade socialdemokrater, som demonstrerade och som icke hade en tanke på våld. Jag kan icke finna annat, än att det finnes en motsättning mellan herr Hanssons och herr Höglunds uttalanden. Det torde icke vara så alldeles ärliga motiv, som ligga till grund för herrarnas uttalanden.</w:t>
        <w:br/>
        <w:br/>
        <w:t>Nej, mina herrar! Det som utgör orsaken till allt detta är varken de demonstrerande ärliga socialdemokraterna där uppe eller den agitation, som har bedrivits. Här stå två samhällsåskådningar, två samhällssystem, det ena som kommer och det andra som går, i strid mot varandra. Här representeras i denna kammare den ena åskådningen av det borgerliga samhället, alltså det samhälle som har varit, det som är förfallets period, det som åstadkommer motsättningar och strider både av social och ekonomisk art, som herrarna egentligen icke kunna lösa, eller i varje fall icke se någon lösning på. TI stället för att giva dessa svältande arbetarmassor mat skickar man stålmantlade kulor i magen på dem. Den gamla åskådningen försvaras av de borgerliga. Den nya åskådningen är den socialistiska samhällsåskådningen, den som representeras av den kommunistiska gruppen. WSocialdemokraterna ha här kommit i en mellanställning med gärning och åskådning hos det gamla borgerliga klasssamhället, där de även träda fram såsom denna samhällsordnings väktare. Herr socialministern har ju nyss förklarat att herr Vennerström givit sin</w:t>
        <w:br/>
        <w:br/>
        <w:t>i fråga om Ådalen. Det är den socialdemokratiska taktiken. Orden kunna</w:t>
        <w:br/>
        <w:br/>
        <w:t>interpellation. JU ibland flöda så, som de nyligen gjorde från herr Höglunds läppar. Men,</w:t>
        <w:br/>
        <w:br/>
        <w:t>mina herrar, en sådan ordning, där man är beväpnad och skickar ut soldater och poliser med skarpladdade gevär och revolvrar mot arbetarna, den ordningen tager sig ibland ovillkorligen sådana uttryck, som vid blodbadet uppe i Ådalen. Det är ju icke första gången, som militär har använts mot arbetare. Jag erinrade om den saken i förbigående i går och sade, att om man på detta sätt leker med eld i en kruthög, kan det icke undvikas att kruthögen förr eller senare exploderar. Det är sålunda ingenting annat som inträffat än vad man kan räkna med, när man vidtager dylika åtgärder. Då jag lagt ansvaret för dessa händelser på regeringen, må jag gärna medgiva, att regeringen stödjer sig på författningen, vilken författning t. o. m. socialdemokraterna i denna kammare ha givit sitt bifall till. Men regeringen, såsom den sittande högsta myndigheten här i landet, kan icke komma undan det ansvar, som drabbar den. Jag vet mycket väl, att varken herr Ekman eller herr Larsson voro där uppe och kommenderade vederbörande att giva eld och skjuta ned dessa människor utan att det skedde på annat sätt. Men blodsutgjutelserna där uppe drabba i alla fall regeringen på grund av de åtgärder, som ha vidtagits. Då regeringen sände upp dessa militärer och poliser, hade den att räkna med att det med skarpladdade vapen skulle sluta med blodbad, något som ju många gånger från kommunistiskt håll har framhållits från vår sida skulle komma att ske. Men då ha herrarna helst visat sitt intresse i demonstrationer, som ibland tagit sig sådana uttryck som att ni massutvandrat ur kammaren, ibland stått på lur bakom förhängena och lyssnat, ibland slagit i bänklocken och pratat och försökt överrösta oss. Vi ha i varje fall påtalat, vad som kan komma att inträffa, när lagen tillstädjer dylika åtgärder. I dag ges svaret i anklagelsen av fem mördade arbetare.</w:t>
        <w:br/>
        <w:br/>
        <w:t>Herr talman, mina herrar! Jag skall med detta såsom bakgrund visa på en rad av andra tillfällen då militären har skickats ut under detta århundrade. Jag minner om hyrkuskstrejken i Stockholm 1900, om konflikten i Arlöf 1901, om träarbetarestrejken i Boden 1906, om kommunalarbetarestrejken i Malmö 1908, om polisoch militäröverfallet vid rösträttsdemonsrationerna, om hamnarbetarekonflikten i Gävle 1903, om renhållningskonflikten i Stockholm 1905, om våldsdåden i Mackmyra 1906, om stuveriarbetarekonflikten i Norrland 1908, om stenhuggarekonflikten i Bohuslän 1908, om storstrejken år 1909 icke minst, då regeringen utfärdade den bekanta telegramordern, att man skulle hålla allt i beredskap men visa så litet som möjligt. Jag minner om järnbrukskonflikten i Horndal 1909, om fredsdemonstrationerna 1914 och om hungerdemonstrationerna 1917. Jag minner om Mannerheims besök i Stockholm efter hans uppträdande i Finland. Det var ju en verklig utmaning och provokation mot Sveriges arbetare att taga hit denne herre. Jag minner till sist om en mängd maj-demonstrationer o. s. v. Allt detta visar, att man har begagnat sig AE åtgärder, som tagit sig sådana uttryck, som vid detta tillfälle uppe i alen.</w:t>
        <w:br/>
        <w:br/>
        <w:t>Här har det talats om det sätt varpå ordningen skall upprätthållas. Herr Hansson har sagt, att han för sin del skulle ha sänt dit beväpnade poliser. Herr Wennerström har givit sin anslutning till de åtgärder, som socialministern har vidtagit. Den ene socialdemokraten vill bara ha polis och den andre vill ha både polis och militär. Jag vill säga herrarna, att ni måtte vara i fullständig okunnighet om hur arbetarna tänka och känna, när ni resonera så. Vare sig ni sända beväpnade strejkbrytarepoliser eller ni sända militär till en plats, där en konflikt pågår för att skydda strejkbrytare eller för att ingripa i konflikten på sätt som skett, så se arbetarna på en sådan plats precis med samma ögon på</w:t>
        <w:br/>
        <w:br/>
        <w:t>dessa människor. Om herr Hansson skickar dit sina poliser och herr Wenner- Fortsatt debatt ström sin militär för att upprätthålla den oordning, som genom strejkbryteri + anledning och militär skapats däruppe, spelar de ingen roll i utvecklingen av vad som ;nterpellation. sedan kommer att ske vare sig det var militär eller polis. Det ena är lika för- = (Forts) dömligt som det andra. Skall man undvika dylikt, ja då får man i sanning vidtaga andra åtgärder än att skicka strejkbrytare, militär och poliser.</w:t>
        <w:br/>
        <w:br/>
        <w:t>Jag skall nu taga upp något av vad jag var inne på i går, nämligen frågan om rätt till skydd för strejkbrytare. Jag skall taga upp den frågan ur både arbetarnas och de borgerligas synpunkt. Här stå två olika uppfattningar emot varandra. Vi kommunister känna och tänka såsom arbetarna på arbetsplatserna, när de äro i strid, känna och tänka, det säger sig självt. Arbetarna, som gå 1 konflikt, anse, att en strejkbrytare icke har något existensberättigande. Han ser på honom, som jag uttryckte det i går. Herrarna kunna ju önska att arbetarna kunde se på strejkbrytaren på annat sätt, men arbetarna se på honom såsom på ett skabbdjur, en reptil eller skabbig hund. De anse, att han icke har något existensberättigande såsom strejkbrytare. Strejkbrytaren Andersson får, om jag så får säga, gärna leva som personen Andersson, men han får icke leva såsom strejkbrytaren Andersson. Alltså denne kriminella förbrytare, som släppes ut ifrån Långholmen och för en tid betraktas såsom en av de främsta samhällsbevararna och skickas upp till konflikten vid Ådalen, betraktas där med andra ögon än han betraktades innan han blev strejkbrytare. Då han inträder i strejkbrytarvärvet spelar han en annan roll. Då står han till arbetsköparnas förfogande mot arbetarna på ett sätt, som skapar en stämning emot honom från arbetarsidan, så att man måste betrakta honom, som jag sade, som ett skabbigt djur utan existensberättigande. Den borgerliga synpunkten är naturligtvis tvärtom. Strejkbrytaren spelar för dem en annan roll. Han utgör ett instrument i klasskampen mot arbetarna vid konflikterna. Han är en värdefull tillgång i detta ögonblick för arbetsköparen, och det är tydligt att svensk lag sådan denna tager sig uttryck, då den lagen ju är en produkt av de kapitalistiska förhållandena, måste i honom se en lika värdefull tillgång som alla andra, han må nu vara hur stor kriminell förbrytare som helst.</w:t>
        <w:br/>
        <w:br/>
        <w:t>Från arbetsköparnas synpunkt skall han sålunda skyddas, men ifrån arbetarnas synpunkt måste han bekämpas, bekämpas med varje medel. Strejkbryteriet framkallar alltså två helt olika omdömen, som inte kunna förenas. Den, som står som arbetsköpare och som sådan använder strejkbrytare, kommer att betrakta strejkbrytaren från en helt annan synpunkt än den, som står som arbetare; de hava helt olika och vitt skilda intressen. Ur arbetarklassens synpunkt mäste strejkbrytaren alltså bekämpas, han har icke rätt att leva såsom strejkrytare.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