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1928</w:t>
      </w:r>
    </w:p>
    <w:p>
      <w:r>
        <w:rPr>
          <w:b/>
        </w:rPr>
        <w:t xml:space="preserve">Datum: </w:t>
      </w:r>
      <w:r>
        <w:t>1932-03-11</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Olivia Nordgren (Socialdemokraterna, woman)</w:t>
      </w:r>
    </w:p>
    <w:p>
      <w:r>
        <w:rPr>
          <w:b w:val="0"/>
        </w:rPr>
        <w:t>Herr talman! Då den siste ärade talaren, som står som reservant, icke framställt något yrkande, kan det kanske synas onödigt, att jag yttrar mig i frågan, men jag vill i alla fall säga några ord och skall försöka fatta mig kort.</w:t>
        <w:br/>
        <w:br/>
        <w:t xml:space="preserve">Skälet till att herr Magnusson i Skövde icke anser sig kunna ansluta sig till utskottets förslag är närmast, att han finner, att frågan icke bör lösryckas ur sitt sammanhang med en ny vanartslagstiftning. För min del har jag en alldeles motsatt åsikt, och det har också tydligt kommit till uttryck i motionen. Det är just emedan jag icke vill ha in ungdomen under en vanartseller lösdrivarlag, som jag framfört denna motion. Det är min uppfattning, att det ur samhällets synpunkt icke är lyckligt att inrangera ungdomen under lösdrivareoch vanartslagen, när det gäller att tillrättaföra den och söka göra den till goda och dugliga samhällsmedborgare. Oftast blir det helt bortkastade pengar från samhällets sida att söka förbättra dessa unga genom tvångsarbetsanstaltsvård. Ty, herr Magnusson, den som en gång varit intagen på en tvångsarbetsanstalt — och detta gäller särskilt den </w:t>
      </w:r>
      <w:r>
        <w:rPr>
          <w:b/>
        </w:rPr>
        <w:t>kvinnliga¹</w:t>
      </w:r>
      <w:r>
        <w:rPr>
          <w:b w:val="0"/>
        </w:rPr>
        <w:t xml:space="preserve"> ungdomen — har härigenom fått en sådan stämpel på sig för livet, att det i ytterst få fall finns någon möjlighet för vederbörande att återinträda i samhället som en fullgod samhällsmedborgare. Detta är ett av de viktigaste skälen till att vi fört fram frågan.</w:t>
        <w:br/>
        <w:br/>
        <w:t>Jag kan tillägga, att jag långt ifrån är ensam om denna min åsikt. Om herr Magnusson granskar den kungliga propositionen av år 1930, skall herr Magnusson finna, bland de där intagna yttrandena över förslaget, att samma åsikt hyses av bl. a. socialstyrelsen, som starkt understryker, att det skär emot de i övrigt upprätthållna principerna för ifrågavarande lagstiftning, om man inrymmer ungdomen under vanartslagen. Bland övriga myndigheter må också nämnas styrelsen för statens tvångsarbetsanstalt i Landskrona, som väl torde ha en viss erfarenhet i saken, styrelsen för Fredrika Bremerförbundet, styrelsen för Diakonissanstalten, styrelsen för Samariterhemmet, Stockholms stads barnavårdsnämnd, barnavårdsdirektören Löfving och en hel del länsstyrelser, som alla givit uttryck åt den meningen, att ungdom under 21 år icke bör komma in under lösdrivareeller vanartslagen utan höra hemma under en barnaoch ungdomsvårdande verksamhet. Jag har så mycket större skäl att här vädja till kammaren att följa utskottet, som väl ingen vill förneka, allra minst efter vad som tilldragit sig under de allra senaste dagarna, att lika nödvändigt som det är att vi ha en barnavårdsverksamhet, lika nödvändigt eller ännu nödvändigare är det att fortast möjligt få till stånd en ungdomsvårdande verksamhet, varigenom kan tillses, att ungdomen icke kommer ut på sådana vägar, som den nu ofta beträder. Jag tror det icke är skäl — ja, helt enkelt att statsmakterna icke ha rättighet — att förhala och fördröja denna fråga i avvaktan på att man skall få en ny lösdrivarlag, om vilken man icke vet, när den kommer till stånd. Och det har för mig varit en stor glädje att utskottet, på ett par undantag när, känt förståelse för denna tankeriktning och tillstyrkt motionen.</w:t>
        <w:br/>
        <w:br/>
        <w:t>Jag ber, herr talman, att med dessa ord få yrka bifall till utskottets förslag.</w:t>
      </w:r>
    </w:p>
    <w:p>
      <w:pPr>
        <w:pStyle w:val="Heading2"/>
      </w:pPr>
      <w:r>
        <w:t>2. Ernst Hage (Socialdemokraterna, man)</w:t>
      </w:r>
    </w:p>
    <w:p>
      <w:r>
        <w:rPr>
          <w:b w:val="0"/>
        </w:rPr>
        <w:t>Herr talman! Jag har begärt ordet för att yrka bifall till utskottets hemställan. Men jag har även haft en annan anledning att begära ordet och det är, att jag velat påpeka, att utskottet här i sin motivering sagt, att utskottet befarar, att genomförandet av en allmän revision av lösdrivare-</w:t>
        <w:br/>
        <w:br/>
        <w:t>lagstiftningen icke kunde beräknas vara nära förestående. I detta uttryck »befarar» har utskottet velat lägga in den meningen, att utskottet för sin del gärna ser, att socialministern nu återigen, trots de flera gånger upprepade svårigheterna, tar upp hela frågan om vanartslagstiftningens utformning till beredning.</w:t>
        <w:br/>
        <w:br/>
        <w:t>Jag skulle därför vilja begagna detta tillfälle att rikta en maning till socialministern — han är ju visserligen icke närvarande här i kammaren — att icke låta sig avskräckas från att taga upp denna fråga trots de misslyckanden, som flera gånger mött honom här i kammaren. Ty jag måste säga, att den nu existerande lösdrivarelagen är så omöjlig, att det förr eller senare, och helst så fort som möjligt, måste åstadkommas en ny lagstiftning på detta område. Jag vill i det sammanhanget framhålla, att då denna fråga varit föremål för behandling så många gånger här i riksdagen, och då socialministern vet, vilka olika uppfattningar som finnas inom detta område, borde det för statsrådet kunna bliva en ganska lätt uppgift, som kunde expedieras på ganska kort tid, att lägga fram och utarbeta ett förslag i denna mycket omdebatterade fråga. Det torde kunna ske på det sättet, att man i särskild beredning sökte åstadkomma en lag, som gällde ungdomen, samtidigt som man beredde vanartslagstiftningen.</w:t>
        <w:br/>
        <w:br/>
        <w:t>Herr talman, med dessa få ord och med uttalande av förhoppningen att socialministern så fort som möjligt återigen tager upp frågan om vanartslagstiftningen, ber jag att få yrka bifall till utskottets förslag.</w:t>
      </w:r>
    </w:p>
    <w:p>
      <w:pPr>
        <w:pStyle w:val="Heading2"/>
      </w:pPr>
      <w:r>
        <w:t>3. Karl Magnusson (Lantmanna- och borgarepartiet inom andrakammaren, man)</w:t>
      </w:r>
    </w:p>
    <w:p>
      <w:r>
        <w:rPr>
          <w:b w:val="0"/>
        </w:rPr>
        <w:t>Jag hoppades verkligen att jag genom mitt sätt att lägga mitt första anförande icke skulle föranleda någon vidare debatt. Men nu kunde det vara frestande att utöka mitt anförande med ett yrkande om avslag. Men det skall jag icke göra.</w:t>
        <w:br/>
        <w:br/>
        <w:t xml:space="preserve">Jag förmodar </w:t>
      </w:r>
      <w:r>
        <w:rPr>
          <w:b/>
        </w:rPr>
        <w:t>fru²</w:t>
      </w:r>
      <w:r>
        <w:rPr>
          <w:b w:val="0"/>
        </w:rPr>
        <w:t xml:space="preserve"> Nordgren gjorde sig skyldig till en missägning, då </w:t>
      </w:r>
      <w:r>
        <w:rPr>
          <w:b/>
        </w:rPr>
        <w:t>hon²</w:t>
      </w:r>
      <w:r>
        <w:rPr>
          <w:b w:val="0"/>
        </w:rPr>
        <w:t xml:space="preserve"> sade, att det var onödigt att kosta på denna ungdom i åldern 18—21 år stora pengar för att göra dem till goda medborgare. Jag förmodar emellertid att </w:t>
      </w:r>
      <w:r>
        <w:rPr>
          <w:b/>
        </w:rPr>
        <w:t>fru²</w:t>
      </w:r>
      <w:r>
        <w:rPr>
          <w:b w:val="0"/>
        </w:rPr>
        <w:t xml:space="preserve"> Nordgren åsyftade det sätt, som blir fallet, om de hänföras under lösdrivarelagen. Nu kan man emellertid ifrågasätta, huruvida dessa ungdomar på 18— 21 år verkligen äro i den sinnesförfattning, att barnavårdsnämnderna kunna anses vara i stånd att med tillräcklig auktoritet ingripa mot dem. Därom kan man i vart fall hysa olika uppfattning, och jag ber att få påpeka, att man härvid icke bör tänka sig förhållandena enligt den lösdrivarelagstiftning, vi nu ha, utan enligt den vanartslagstiftning, vi efterlysa, och vilken väl bör vara mera lämpad att taga om hand de avsigkomna än den nuvarande mycket olämpliga och föråldrade lagstiftningen. Och det är omöjligt att med rätta kunna säga, att det icke råder ett visst sammanhang mellan utskottets uttalade farhågor, att vad riksdagen nu är färdig att besluta till äventyrs kan uppskjuta lösningen av hela frågan om vanartslagstiftningen, och det råder i alla händelser större sammanhang mellan min reservation och utskottets utlåtande än mellan utskottets motivering och dess yrkande. Men detta vill jag för ögonblicket lämna därhän.</w:t>
        <w:br/>
        <w:br/>
        <w:t xml:space="preserve">Men jag vill bara säga </w:t>
      </w:r>
      <w:r>
        <w:rPr>
          <w:b/>
        </w:rPr>
        <w:t>fru²</w:t>
      </w:r>
      <w:r>
        <w:rPr>
          <w:b w:val="0"/>
        </w:rPr>
        <w:t xml:space="preserve"> Nordgren och andra, att den omständigheten, att vi ännu icke vidtagit de åtgärder, som motionärerna ifrågasätta, behöver icke alls undanskjuta ett omhändertagande i enlighet med de linjer, som </w:t>
      </w:r>
      <w:r>
        <w:rPr>
          <w:b/>
        </w:rPr>
        <w:t>fru²</w:t>
      </w:r>
      <w:r>
        <w:rPr>
          <w:b w:val="0"/>
        </w:rPr>
        <w:t xml:space="preserve"> Nordgren anser vara de riktiga. Utan jag har förutsatt, och vi ha väl alla förutsatt, att om vi få en fullständig reformering av vanartslagen, man även skall upptaga och lösa detta nu föreliggande problem. Och om man nu uppskjuter detaljlösningen innebär detta icke ett uttalande, att denna fråga om ungdomens omhändertagande bör lösas på ena eller andra sättet, allra minst med en polislag.</w:t>
        <w:br/>
        <w:br/>
        <w:t>Man har anledning att tro — jag har hört det uttalat från flera håll — att barnavårdsnämnderna icke äro rustade för dessa uppgifter överhuvud. Om vi genomföra ett förslag i enlighet med motionärernas önskningar, är det icke säkert, att barnavårdsnämnderna visa sig kapabla för uppgiften. Enligt min mening vore det bättre och riktigare, att hela problemet löstes i ett sammanhang. Men jag utgår från att denna detalj, om den löses först, kommer att — trots alla vädjanden till socialministern från herr Hage — bidraga till att lösdrivarlagen uppskjutes till en oviss framtid. Det är det ansvaret, jag icke velat taga.</w:t>
      </w:r>
    </w:p>
    <w:p>
      <w:pPr>
        <w:pStyle w:val="Heading2"/>
      </w:pPr>
      <w:r>
        <w:t>4. Martin Skoglund (–, man)</w:t>
      </w:r>
    </w:p>
    <w:p>
      <w:r>
        <w:rPr>
          <w:b w:val="0"/>
        </w:rPr>
        <w:t>Herr talman! När jag går att rösta för utskottsförslaget i detta ärende är det från andra utgångspunkter än dem herr Hage här anfört. Med stort intresse åhörde jag i fjol i andra lagutskottet behandlingen av förslaget till vanartslagstiftning. Men allt eftersom utskottsarbetet fortskred, uppstod det för mig allt större och större betänkligheter angående frågan, huru en sådan ny lagstiftning skulle se ut, och huru det skulle vara möjligt att genomföra densamma. Det gjorde, att, när jag hörde, hur utskottet så småningom avstyrkte den kungl. propositionen och sedan sökte få fram riktlinjer för, huru man ville ha en lagstiftning utformad, jag tänkte, att det kanske vore klokast, om vi sköte på frågan några år framåt och icke sökte, innan vi veta, huru vi vilja ha det, få fram en ny lagstiftning. Vi kunde ju 1 det stället gå in för att avhjälpa de svåraste olägenheterna i den nuvarande lagen. Såsom ett led i ett sådant strävande ser jag det förslag, som nu är framlagt. Jag anser också — det måste jag säga — att det är olämpligt, att denna ungdom faller under lösdrivarlagen och vid behandlingen, under denna lag ofta får på sig en prägel, som följer ut i livet, och icke är önskvärd. Det är därför jag med tillfredsställelse instämmer i vad utskottet här föreslagit om utredning, i vad mån ungdomen kan behandlas efter en ungdomsoch barnavårdslag.</w:t>
        <w:br/>
        <w:br/>
        <w:t>Jag vill också peka på en annan punkt, där vi möjligen kunna åstadkomma några förbättringar inom ramen för gällande lösdrivarlagstiftning. Det gäller frågan, i vad mån vi kunna i större utsträckning än nu utnyttja de privata hjälporganisationerna. Staten skulle i gengäld ge dem sitt moraliska och ekonomiska stöd.</w:t>
        <w:br/>
        <w:br/>
        <w:t>Herr talman! Jag ber därför att få yrka bifall till utskottets hemställan. Men jag gör det icke med instämmande i vad herr Hage yttrat, att han därmed avser en rekommendation till socialministern att så snart som möjligt söka få upp ett nytt lagförslag.</w:t>
      </w:r>
    </w:p>
    <w:p>
      <w:pPr>
        <w:pStyle w:val="Heading2"/>
      </w:pPr>
      <w:r>
        <w:t>5. Olivia Nordgren (Socialdemokraterna, woman)</w:t>
      </w:r>
    </w:p>
    <w:p>
      <w:r>
        <w:rPr>
          <w:b w:val="0"/>
        </w:rPr>
        <w:t>Herr talman! Jag skall be att få säga till herr Magnusson i Skövde, att det visst icke var någon felsägning från min sida, när jag framhöll, att det var lönlöst att kasta ut penningar på ett återupprättande av ungdomen genom att omhändertaga den enligt vanartseller lösdrivarlagen, vilket man nu vill kalla den, och taga in dem på tvångsarbetsanstalter. Tvärtom hävdade jag kraftigt, att man härigenom åsätter dessa unga en sådan stämpel, att det fördärvar deras möjligheter att återinträda i samhället som goda samhällsmedborgare. Om lagen sedan kallas vanartslag eller lösdrivarlag, det är fullständigt likgiltigt, ty det finns säkerligen icke en människa i Sveriges land, som icke vet, att det är samma sak, fast under olika namn.</w:t>
        <w:br/>
        <w:br/>
        <w:t>Här vill jag inskjuta, att jag nog vet, att det kommer att vidtagas en hel del förbättringar i fråga om vårdåtgärderna. Men formen för omhändertagandet, blir ju i alla fall densamma.</w:t>
        <w:br/>
        <w:br/>
        <w:t>Sedan vill jag också säga till herr Magnusson i Skövde, att när jag och</w:t>
        <w:br/>
        <w:br/>
        <w:t xml:space="preserve">motionären i första kammaren, </w:t>
      </w:r>
      <w:r>
        <w:rPr>
          <w:b/>
        </w:rPr>
        <w:t>fröken²</w:t>
      </w:r>
      <w:r>
        <w:rPr>
          <w:b w:val="0"/>
        </w:rPr>
        <w:t xml:space="preserve"> Hesselgren, yrka på skyndsamma åtgärder för att få en utsträckt barnavårdsoch ungdomsvårdslagstiftning, är det med tanke på, huru betydelsefull denna fråga är ur samhällets egen synpunkt. Särskilt i de tider vi nu leva i, med massarbetslösheten bland ungdomen och ett nöjesliv, vilket är långt ifrån sunt, och all denna oro i tiden, som på ett sätt som aldrig tillförne utsätter ungdomen för frestelser. Och det är icke absolut givet, att det skall bliva barnavårdsnämnderna i deras nuvarande gestaltning som skola taga den saken om hand. Vår tankegång är, att det Jämsides med barnavårdsverksamheten skall vara en ungdomsvårdande verksamhet. Detta är tydligt angivet i motionen, och jag upprepar vad jag nyss sade, att en ungdomsvårdande verksamhet i vår tid är minst lika nödvändig som en barnavårdsverksamhet. Vad hjälper det, om vi vårda barnen aldrig så omsorgsfullt, om vi, sedan de hunnit till en viss ålder, lämna dem åt sig själva och icke taga vård om dem, förrän de redan äro så vanartiga och fördärvade, att de räknas som lösdrivare. Herr Magnusson, som är blomsterodlare, är säkert inte minst angelägen att skydda sina blomster, då dessa stå i sin vackraste fägring. På samma sätt är det med de unga. Ungdomen är dock landets framtid. Jag tror, vi kunna vara ense om det. Och vi äro antagligen också ense härom, herr Magnusson, fast vi se saken på olika sätt. Jag tager icke tillbaka ett ord av vad jag sade om att särskilt den </w:t>
      </w:r>
      <w:r>
        <w:rPr>
          <w:b/>
        </w:rPr>
        <w:t>kvinnliga¹</w:t>
      </w:r>
      <w:r>
        <w:rPr>
          <w:b w:val="0"/>
        </w:rPr>
        <w:t xml:space="preserve"> ungdom, som blir omhändertagen som vanartig och införd till Landskrona, mestadels är förlorad, trots att förhållandena äro förbättrade där, och trots att det från såväl styrelsens som tjänstepersonalens sida göres allt, som står i mänsklig förmåga för att få de bästa resultat. Allt är lönlöst, därför att en </w:t>
      </w:r>
      <w:r>
        <w:rPr>
          <w:b/>
        </w:rPr>
        <w:t>kvinna¹</w:t>
      </w:r>
      <w:r>
        <w:rPr>
          <w:b w:val="0"/>
        </w:rPr>
        <w:t xml:space="preserve">, som träder ut i samhället med etiketten prostituerad, är märkt och dömd — utom i särskilda undantagsfall. Vi </w:t>
      </w:r>
      <w:r>
        <w:rPr>
          <w:b/>
        </w:rPr>
        <w:t>kvinnor¹</w:t>
      </w:r>
      <w:r>
        <w:rPr>
          <w:b w:val="0"/>
        </w:rPr>
        <w:t xml:space="preserve"> ha icke samma förmåner som männen, att vi äro lika aktade samhällsmedlemmar, om vi göra oss skyldiga till avvikelser på det sedliga området, utan bli märkta såsom mindervärdiga personer. Det är en samhällets dubbelmoral, som jag icke här skall yttra mig om. Det är beklagligt med denna dubbelmoral, men den existerar, och vi få rätta oss härefter.</w:t>
        <w:br/>
        <w:br/>
        <w:t xml:space="preserve">Vad bevisar det inte exempelvis att frälsningsarmén lyckas tillrättaföra så många </w:t>
      </w:r>
      <w:r>
        <w:rPr>
          <w:b/>
        </w:rPr>
        <w:t>kvinnor¹</w:t>
      </w:r>
      <w:r>
        <w:rPr>
          <w:b w:val="0"/>
        </w:rPr>
        <w:t xml:space="preserve"> som den tager hand om? Det bevisar, att man vid ett dylikt omhändertagande räknar med att det här gäller vilseförd ungdom, som råkat på avvägar, som det är samhällets och varje god samhällsmedborgares skyldighet att så mycket som möjligt söka återupprätta. Men den, som kommer ut från en tvångsarbetsanstalt, den är ett »dåligt </w:t>
      </w:r>
      <w:r>
        <w:rPr>
          <w:b/>
        </w:rPr>
        <w:t>fruntimmer²</w:t>
      </w:r>
      <w:r>
        <w:rPr>
          <w:b w:val="0"/>
        </w:rPr>
        <w:t xml:space="preserve">», om </w:t>
      </w:r>
      <w:r>
        <w:rPr>
          <w:b/>
        </w:rPr>
        <w:t>hon²</w:t>
      </w:r>
      <w:r>
        <w:rPr>
          <w:b w:val="0"/>
        </w:rPr>
        <w:t xml:space="preserve"> sedan är 18 eller 20 eller 35 år, och det är icke många, som vilja taga </w:t>
      </w:r>
      <w:r>
        <w:rPr>
          <w:b/>
        </w:rPr>
        <w:t>henne²</w:t>
      </w:r>
      <w:r>
        <w:rPr>
          <w:b w:val="0"/>
        </w:rPr>
        <w:t xml:space="preserve"> i sin tjänst.</w:t>
        <w:br/>
        <w:br/>
        <w:t>Det är därför det är av så stor betydelse, att vi få en ungdomsvårdslagstiftning och därför ha vi tacksamt noterat, vad utskottet sade vid fjolårets behandling av detta ärende. Och det är därför jag är tacksam mot de herrar, som i utskottet tillstyrkt motionen och här talat för densamma. Jag tror, att det är en verkligt god samhällspolitik vi härigenom gå in för.</w:t>
      </w:r>
    </w:p>
    <w:p>
      <w:pPr>
        <w:pStyle w:val="Heading2"/>
      </w:pPr>
      <w:r>
        <w:t>6. Anders Paulsen (Socialdemokraterna, man)</w:t>
      </w:r>
    </w:p>
    <w:p>
      <w:r>
        <w:rPr>
          <w:b w:val="0"/>
        </w:rPr>
        <w:t>Herr talman! När herr Magnusson i Skövde säger, att det är opraktiskt att bryta ut den del av ungdomsvården, som denna motion omfattar, ifrån vanartslagen, vill jag för min del säga, att jag finner detta synnerligen praktiskt. Ty det är just de åldersklasser av ungdomen, som man släppt för tidigt, som man gärna vill behålla litet längre för att skydda dem och få dem fasta i sina begrepp. Man skyddar dem därigenom mot de frestelser, som möta ute i livet. Och kan detta lösryckande från sammanhanget med barnavårdslagen leda till uppskov med att denna lag kommer fram, är jag</w:t>
        <w:br/>
        <w:br/>
        <w:t>bara glad. Och jag är ännu mera tillfredsställd, om det kan leda till att man avslår lösdrivarlagen utan att sätta någonting annat i stället.</w:t>
        <w:br/>
        <w:br/>
        <w:t>Nu säger herr Magnusson i Skövde, att dessa ungdomar på 18—20 år äro 1 den åldern, att barnavårdsnämnderna icke alltid kunna taga hand om dem. Ja, kunna icke barnavårdsnämnderna taga hand om dem, lära icke de nämnder, som föreslås i vanartslagen heller kunna göra det. Då äro dessa ungdomar nog nästan obotliga. Och då herr Magnusson i Skövde talade om att barnavårdsnämnderna icke äro rustade för att taga hand om dessa ungdomar, vill jag säga, att med den sammansättning, dessa nämnder ha, lära de säkerligen kunna taga hand om våra ungdomar. Och kunna de icke detta, lära icke heller de nämnder, som i vanartslagen föreslås kunna det.</w:t>
        <w:br/>
        <w:br/>
        <w:t>Jag yrkar, herr talman, bifall till utskottets hemställan.</w:t>
      </w:r>
    </w:p>
    <w:p>
      <w:pPr>
        <w:pStyle w:val="Heading2"/>
      </w:pPr>
      <w:r>
        <w:t>7. Karl Magnusson (Lantmanna- och borgarepartiet inom andrakammaren, man)</w:t>
      </w:r>
    </w:p>
    <w:p>
      <w:r>
        <w:rPr>
          <w:b w:val="0"/>
        </w:rPr>
        <w:t>Herr talman! Herr Paulsen uttalade sin glädje över att man med detta förslag möjligen skulle fördröja lösdrivarlagens framläggande. Han uttalade härmed ett syftemål, som jag mycket väl förstår kan på en del håll ligga bakom ståndpunktstagandet. Men jag har velat undvika att yttra mig därom, ehuru sådana syften ingalunda varit mig fördolda.</w:t>
        <w:br/>
        <w:br/>
        <w:t>Herr Paulsen uttalade vidare sin glädje över att vi, om detta förslag vinner riksdagens bifall, ha kommit ett steg närmare mot att taga bort hela lösdrivarlagstiftningen utan att behöva sätta något annat i stället. Det torde vara skäl att kammarens herrar och damer ledamöter observera detta uppriktiga uttalande. Ty enligt min mening förhåller det sig nog så, att detta kommer att bliva en given följd, därest en lag som den här föreslagna skulle separat genom föras.</w:t>
        <w:br/>
        <w:br/>
        <w:t xml:space="preserve">Men det var inte blott för att säga detta jag begärde ordet. </w:t>
      </w:r>
      <w:r>
        <w:rPr>
          <w:b/>
        </w:rPr>
        <w:t>Fru²</w:t>
      </w:r>
      <w:r>
        <w:rPr>
          <w:b w:val="0"/>
        </w:rPr>
        <w:t xml:space="preserve"> Nordgren tog i med en indignation, som stode jag här i kammaren och försvarade dubbelmoral och det nutida sedeslösa levnadssättet m. m. </w:t>
      </w:r>
      <w:r>
        <w:rPr>
          <w:b/>
        </w:rPr>
        <w:t>Fru²</w:t>
      </w:r>
      <w:r>
        <w:rPr>
          <w:b w:val="0"/>
        </w:rPr>
        <w:t xml:space="preserve"> Nordgren! Även om vi bekänna våra skröpligheter, ber jag få säga </w:t>
      </w:r>
      <w:r>
        <w:rPr>
          <w:b/>
        </w:rPr>
        <w:t>fru²</w:t>
      </w:r>
      <w:r>
        <w:rPr>
          <w:b w:val="0"/>
        </w:rPr>
        <w:t xml:space="preserve"> Nordgren — jag tror, jag kan hänvisa till ganska väl kända förhållanden — att det är få, som i alla sina dar hårdare fördömt både dubbelmoralen och vår tids nöjeslystnad än Jag. Och jag har väl rätt att säga </w:t>
      </w:r>
      <w:r>
        <w:rPr>
          <w:b/>
        </w:rPr>
        <w:t>fru²</w:t>
      </w:r>
      <w:r>
        <w:rPr>
          <w:b w:val="0"/>
        </w:rPr>
        <w:t xml:space="preserve"> Nordgren, att det för min del icke bara är moraliska deklamationer detta. Det är verkligen onödigt att föra fram sådana argument, </w:t>
      </w:r>
      <w:r>
        <w:rPr>
          <w:b/>
        </w:rPr>
        <w:t>fru²</w:t>
      </w:r>
      <w:r>
        <w:rPr>
          <w:b w:val="0"/>
        </w:rPr>
        <w:t xml:space="preserve"> Nordgren. Alla äro vi väl ense därom, att det i nutiden råder sådana förhållanden, att de måste påkalla allvarliga bekymmer och åtgärder. Men jag har sett denna föreliggande fråga så, att när det gäller att åstadkomma någonting nyttigt, är det icke riktigt att bara begränsa sig till denna detalj i hela det problem, som här föreligger. Och skulle man ha anledning att befara, såsom nyss uttalats, att man åsyftar att begränsa sig till denna detalj och låta hela den övriga delen av spörsmålet ligga olöst, då har man verkligen, mina damer och herrar, anledning att hysa de farhågor, åt vilka jag givit uttryck.</w:t>
        <w:br/>
        <w:br/>
        <w:t>Frågan är icke löst därmed, att vi finna en annan form än den nuvarande för handledande av ungdomen mellan 18—21 år. Problemet sträcker sig djupare och är vidsträcktare. Och för övrigt, mina damer och herrar, här hemställer man nu om en särskild lagstiftning för denna ungdom under tre år av deras liv. Men vad ha vi för organ, som kunna taga hand om dem? Herr Paulsen säger på sitt förhoppningsfulla sätt: barnavårdsnämnderna äro skickade till detta. Men jag har hört många erfarna personer, som säga, att barnavårdsnämnderna icke äro skickade till denna uppgift. Vore det icke bättre, att vi, när vi nu sakna organ för hela denna uppflostringsverksamhet, toge upp hela problemet på en gång och skärskådade, huruvida icke de organ, som skola handhava vården av förkomna, skulle kunna skapas i visst sammanhang med andra organ, så att det skapades någon enhetlighet. Detta lösryckande och</w:t>
        <w:br/>
        <w:br/>
        <w:t>eventuella skapande av nya organ för en begränsad uppgift kan icke vara riktigt och leder sannolikt icke till något verkligt resultat.</w:t>
        <w:br/>
        <w:br/>
      </w:r>
      <w:r>
        <w:rPr>
          <w:b/>
        </w:rPr>
        <w:t>Fru²</w:t>
      </w:r>
      <w:r>
        <w:rPr>
          <w:b w:val="0"/>
        </w:rPr>
        <w:t xml:space="preserve"> Nordgren bör kunna vara ense med mig på den punkten, att vi icke böra fortsätta diskussionen om vilja eller icke vilja. Ty därom är nu icke alls fråga. Men däremot kan man ha olika meningar, huruvida den föreslagna åtgärden är riktig. Och för min del kan jag icke hjälpa, att den diskussion, som här ägt rum, stärker mig i den uppfattningen, att det är en felaktig väg, som man slagit in på, när man tillstyrkt kravet på att lösbryta denna detalj 1 det stora, viktiga och vidlyftiga lagstiftningskomplexet.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1928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