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715</w:t>
      </w:r>
    </w:p>
    <w:p>
      <w:r>
        <w:rPr>
          <w:b/>
        </w:rPr>
        <w:t xml:space="preserve">Datum: </w:t>
      </w:r>
      <w:r>
        <w:t>1933-02-22</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Anders Lindblad (Socialdemokraterna, man)</w:t>
      </w:r>
    </w:p>
    <w:p>
      <w:r>
        <w:rPr>
          <w:b w:val="0"/>
        </w:rPr>
        <w:t>Herr talman! Jag var motionär i denna fråga föregående år, och jag har därför känt anledning att ta till orda, när den nu föreligger även vid denna riksdag.</w:t>
        <w:br/>
        <w:br/>
        <w:t>Bevillningsutskottets betänkande i fjol var ungefär liktydigt med årets. Det hänvisar i största allmänhet till den sittande kommittén, som har hand om utredningen om hela rusdryckslagstiftningen. Det är emellertid den lilla skillnaden mot föregående år, att utskottet nu talar om, att man utan tidsutdräkt bör få en förutsättningslös utredning i ämnet, och det är ju, kan man säga, ett framsteg. Det förefaller mig dock, som om läget i alla fall ständigt är detsamma, som om det för varje år endast var de obotfärdigas förhinder, som kommer fram. Och dock är denna fråga inte — fastän den senaste ärade talaren och även utskottsmajoriteten tycks vara inne på den linjen — enligt vår mening en nykterhetsfråga, och man behöver inte vara rädd för att med en ändring sådan som motionären avser slå en bräsch i maltdrycksrestriktionerna och därmed framkalla en fara ur nykterhetssynpunkt. Men det är detta, som utskottsmajoriteten tycks frukta.</w:t>
        <w:br/>
        <w:br/>
        <w:t>Vad är det nu egentligen, som motionen vill? Jo, den vill helt enkelt, att porter av klass 3, som innehåller 5.5 procents alkoholhalt, skall få säljas på samma sätt som de importerade vinerna, vilka ju innehålla 10 procents alkohol och därutöver. Det kan väl inte vara någon rim och reson i att en näring inom landet, som tillverkar en vara vida bättre för folkhälsan än det importerade vinet, skall ställas i en sämre ställning i försäljningshänseende än de utländska vinfabrikanterna. Portern har dock ett näringsvärde, vilket erkännes av läkarna, och får försäljas på apotek. Varför skall det inte vara möjligt att få samma rättighet för denna vara som för de utländska vinerna? Det kan menige man omöjligt förstå. Om man ser på följderna av denna olikhet i ställningen, så finner man att vinimporten ökats i oroväckande grad. Enligt vad statistiken utvisar, såldes här i landet av billiga viner år 1922 endast 3,731 liter, men 1930 såldes 210,995 liter franska viner av detta slag. Av spanska viner samt vita viner av liknande billig kvalitet såldes år 1922</w:t>
        <w:br/>
        <w:br/>
        <w:t xml:space="preserve">Jag sade förut, att denna porter, klass 3, får nu säljas på apoteken, och det visar sig således, att man erkänner dess medicinska värde. Men hur ter det sig för dem, som bli ordinerade porter för hälsans skull? Jo, ungefär på följande sätt. Porter av detta slag betingar på apoteken ett pris av ungefär 1 krona per !/; liter. Somliga apotek gå över detta pris och taga 1 krona 10 öre, medan andra gå kanske en 10-öring under. Den, som ordinerats porter, får först betala 5 kronor för recept och sedan 1 krona per butelj. Då receptet i allmänhet gäller 6 halvor porter, blir den sjukes utgift 11 kronor för 6 sådana buteljer, eller nära 2 kronor per butelj för en vara, som han, om motionen bifalles, skulle kunna få för 50—55 öre. Är det rimligt, att sådana förhållanden år efter år skola få bestå? Allmänheten har ju också en smula reflexionsförmåga, och då den vet, att denna porter förut var fullständigt fri, utan att någon fara därigenom uppkom för nykterheten, kan den inte förstå, att sådana inskränkningar skola behöva gälla som att porter nu endast skall få säljas för medicinskt bruk och till så oerhört höga pris som här är fallet. Jag har just talat vid en fader till en </w:t>
      </w:r>
      <w:r>
        <w:rPr>
          <w:b/>
        </w:rPr>
        <w:t>flicka²</w:t>
      </w:r>
      <w:r>
        <w:rPr>
          <w:b w:val="0"/>
        </w:rPr>
        <w:t xml:space="preserve">, som legat sjuk och som blev ordinerad porter på grund av </w:t>
      </w:r>
      <w:r>
        <w:rPr>
          <w:b/>
        </w:rPr>
        <w:t>hennes²</w:t>
      </w:r>
      <w:r>
        <w:rPr>
          <w:b w:val="0"/>
        </w:rPr>
        <w:t xml:space="preserve"> svaghet. Han framhöll, hur kostsamt det var att på detta sätt skaffa den medicin, här portern, som läkaren ordinerade.</w:t>
        <w:br/>
        <w:br/>
        <w:t>Men det är ju inte bara detta, som är anmärkningsvärt utan även, att här finns ju faktiskt en tillgång för staten, en inkomst för statsverket, om det vill använda denna tillgång. Och för oss, som inte se någon fara ur nykterhetssynpunkt i denna fråga, ställer det sig så, att vi anse, att man skulle väl kunna utnyttja de inhemska industrierna av hithörande art på ett mera ändamålsenligt sätt än som nu sker. Här har statsverket möjlighet att få en inkomst, jordbruket har också möjlighet att få ökad avsättning, vi ha därjämte möjlighet att minska vår handelsbalans genom att vi icke behöva köpa så mycket viner, eftersom portern mycket väl kan ersätta en del av dessa viner, och vi ha slutligen möjlighet att skaffa arbete åt ett antal arbetslösa, om vi bifalla reservationen — visserligen inte åt ett så överväldigande stort antal, men i dessa tider är varje arbetsmöjlighet välkommen, för dem som gå sysslolösa. Då kan jag inte förstå, att det kan vara någonting, som hindrar, att man går till ett beslut om att ändra de bestämmelser, vilka här gälla. Nu sade den siste ärade talaren, att det kunde ju tänkas, att den utredning, som pågår, skulle kunna komma fram till en skatteomläggning. Men, vad hindrar det? En sådan betyder ju rakt ingenting. Kommer utredningen fram till sådant resultat, då taga vid den frågan under omprövning, och då är det väl ingen konst att ändra skatten för denna dryck heller. Detta förefaller mig alltså inte vara något skäl att motsätta sig en förändring redan nu. För mig tala alla skäl, både ekonomiska och förnuftsskäl i övrigt, för nödvändigheten att åstadkomma en förändring. Enligt min mening är det icke rimligt att i dessa tider låta en industri, som är så utomordentligt väl rustad för sitt ändamål, ligga på sträckbänk år efter år. Och detta efter min åsikt bara för en chimär. Ty skulle det vara nykterhetsfrågan, som spelar någon roll för dem, vilka yrka avslag å reservationen, så menar jag att detta är en fullständig chimär. Staten ansättes hårt med begäran om subventioner både 1 fråga om industrier och i fråga om arbetslöshetshjälp, och därför förefaller det mig, som om ingen anledning föreligger att motsätta sig denna ändring. Det är ju bara fråga</w:t>
        <w:br/>
        <w:br/>
        <w:t>Nu hava reservanterna i föreliggande betänkande hemställt om förslag i ämnet till nästa års riksdag. För min del kan jag inte förstå, varför man skulle avstå under ytterligare tid från den inkomst, som staten kan taga nu. Denna industri har i flera år lidit av en enligt min och mångas mening — och den bär syn för sägen — i många avseenden oförnuftig lagstiftning och nödgats inskränka driften samt avskeda arbetare. Men ha vi verkligen råd att fortsätta med en sådan ekonomisk politik i dessa tider? Det förefaller mig, som om vi inte skulle ha det.</w:t>
        <w:br/>
        <w:br/>
        <w:t>Jag kan därför inte finna, att det föreligger några som helst skäl att skjuta på saken, utan tvärtom måste vi gå till något beslut. Nu är det så, att jag tänkt begära återremiss för att reservanterna skulle få tillfälle att formulera ett bestämt förslag. Detta har man emellertid avrått mig från att göra. Men Jag har då i stället tänkt yrka, att orden »för nästa års riksdag» skulle utgå ur reservationen för att Kungl. Maj:t skulle få tillfälle att, om Kungl. Maj:t finner lämpligt och har behov därav ur medelsynpunkt, redan vid innevarande riksdag kunna framlägga proposition i ärendet och därmed vinna en lösning av frågan. Vi ha, som jag förut sade, inte råd att låta en industri dö bort, då den med en smula ökad frihet mycket väl kan reda sig själv.</w:t>
        <w:br/>
        <w:br/>
        <w:t>Herr talman! Jag yrkar bifall till reservationen men med uteslutande av orden »för nästa års riksdag», i förhoppning att regeringen, därest kammaren ansluter sig till detta yrkande, skall ha möjlighet att redan vid innevarande riksdag framlägga en proposition, som möjliggör att komma fram till resultat i enlighet med vad reservanterna önska.</w:t>
      </w:r>
    </w:p>
    <w:p>
      <w:pPr>
        <w:pStyle w:val="Heading2"/>
      </w:pPr>
      <w:r>
        <w:t>2. Oscar Olsson (Socialdemokraterna, man)</w:t>
      </w:r>
    </w:p>
    <w:p>
      <w:r>
        <w:rPr>
          <w:b w:val="0"/>
        </w:rPr>
        <w:t>Herr talman! Jag tror, jag har vissa förutsättningar att uppskatta den, jag kan väl säga, flammande entusiasm, som kommit till uttryck i den siste talarens anförande och hos herrarna för övrigt som burit fram denna motion.</w:t>
        <w:br/>
        <w:br/>
        <w:t>Men det är väl ändå litet för mycket, då den siste ärade talaren vill göra sig till speciell representant för den allmänhet, som har »en smula reflexionsförmåga» 1 denna sak. Något, som också bekymrat mig är, att utskottsreservanterna — det framgick även av de båda talarnas yttranden — inte följa med sin tid, utan draga fram skäl, som äro alldeles föråldrade. Här står nu i reservationen omtalat, att vi gynna »utländsk konsumtionsvara». Den förste talaren talade om dåliga utländska viner, och den siste talaren drog upp ett alldeles förfärligt perspektiv rörande den översvämning av utländska viner, som skulle bli följden, om vi inte släppa portern fri på sätt han förordade. Ha verkligen inte bevillningsutskottets reservanter och den siste talaren lagt märke till, att vi nu få bevittna en våldsam agitation för den inhemska svenska vintillverkningen, vars produkter genom systembolagen skola spridas ut bland vårt folk för att motverka denna dåliga utländska vara, dessa dåliga utländska viner, och att vi på detta sätt skola klara upp vår dåliga handelsbalans på det området? Bevillningsutskottets ärade ordförande är landshövding inte bara för de flesta brännvinsbrännarna och brännvinspotatisodlarna här i landet, utan han är också landshövding i ett län, där fruktodlingen står mycket högt, ett län, som i kolossalt stor utsträckning intresserat sig för dessa svenska viner och för deras utsikter att tränga undan de utländska vinerna.</w:t>
        <w:br/>
        <w:br/>
        <w:t>Onsdagen den 22 februari f. m. Nr 14. 15 Om tillverkning av starkporter till avsalu inom landet. (Forts.) Det blir ju stridiga intressen på detta sätt, som här göra sig gällande, då det nu blir tal om att man skall hindra denna vinkonsumtion genom lössläppande av den goda starka portern!</w:t>
        <w:br/>
        <w:br/>
        <w:t>Det är emellertid andra skäl, som varit de avgörande för bevillningsutskottet i detta fall, såsom vi hörde av talesmannen för bevillningsutskottet. Herr Lindblad kunde lika litet som reservanterna i utskottet gjort det, begripa, att man kan göra en nykterhetsfråga av denna sak. Det är orimligt och det är konstigt, sades det, och det var så mycket rara ord, som kommo fram gent emot nykterhetsfolket i detta hänseende. Herr Bärg pekade emellertid på, hur löjligt det är att tala om det svenska jordbruket och dess nödläge i samband med tillverkningen av starkare porter här i landet. Ja, det är det, och det är därför så mycket betänkligare, att alla de skäl, som här framföras för lössläppande av portern, kunna precis på samma sätt mobiliseras för lössläppande av starkölet. Ifall starkölet släppes löst på samma sätt och får säljas genom systembolagen, kan detta bidraga i väl så stor utsträckning som fallet är med portern till kampen mot vinfaran, eller hur? Och i än högre grad än den smula porter, som kunde komma att tillverkas i jämförelse med vad som kunde åstadkommas i fråga om starkölet, kan väl starkölet hava betydelse för svensk spannmålsavsättning?</w:t>
        <w:br/>
        <w:br/>
        <w:t xml:space="preserve">Nu erkände den förste ärade talaren indirekt, att det kunde ligga någonting i den omständigheten, att svenska folket inte vore precis så intresserat av att få igen starkölet här i landet. Men, det understryker jag, de skäl, för vilka portern skall släppas lös — utom det nya av herr Lindblad anförda skälet som rör de fattiga stackars sjuka </w:t>
      </w:r>
      <w:r>
        <w:rPr>
          <w:b/>
        </w:rPr>
        <w:t>flickorna²</w:t>
      </w:r>
      <w:r>
        <w:rPr>
          <w:b w:val="0"/>
        </w:rPr>
        <w:t xml:space="preserve"> i Sverige, vilka nu måste gå på det dyra apoteket för sin porter i stället för till systembolaget! — alla dessa skäl skulle med ännu större styrka kunna mobiliseras för starkölet. Och det begriper nykterhetsfolket. Så pass reflexionsförmåga har nykterhetsfolket. Det är alldeles riktigt, som herr Bärg sade, att vi vilja inte på något sätt luckra upp de där hindren, som vi fått här i landet mot tillverkning av starköl. Det är ett skäl, som kanske några av reservanterna skulle kunna begripa vara ett verkligt nykterhetsskäl i den här frågan! Nå, men nu är det ju viktigare saker i denna kristid, som man har att taga hänsyn till! Ja, det är ju sant, och inledaren påpekade dessutom, att motionärerna vitsordat de goda egenskaperna hos portern. Tacka för det! De, som tycka om porter, vitsorda väl dessa goda egenskaper. Vem skulle annars göra det? Och bevillningsutskottets reservanter ha ju också varit mycket angelägna att påpeka, att ur medicinsk synpunkt portern har flera värdefulla egenskaper. Det tvivlar jag inte på, men den har väl ännu flera betänkliga egenskaper, är jag rädd, fastän det är tydligt, att porterälskarna inte draga fram dem.</w:t>
        <w:br/>
        <w:br/>
        <w:t xml:space="preserve">Det, som här med kläm understrukits, är också, att det svenska näringslivet skall gynnas och statskassan skall få inkomster av den ökade hanteringen. Jag tycker emellertid, att det här skälet om att det svenska folket skall supa mera för att tillgodose jordbruket och ge statskassan inkomster, skall man vara litet försiktig med. När det nu kräves i år, att svenska folket skall supa i genomsnitt — om man medtager ölet — för 50 kronor per man, </w:t>
      </w:r>
      <w:r>
        <w:rPr>
          <w:b/>
        </w:rPr>
        <w:t>kvinna¹</w:t>
      </w:r>
      <w:r>
        <w:rPr>
          <w:b w:val="0"/>
        </w:rPr>
        <w:t xml:space="preserve"> och barn ända ned till dibarnen, har man kommit rätt långt i fråga om vad man kräver av svenska folket för gynnande av jordbruksnäringen och statskassan. Jag tycker inte, att man bör gå så värst mycket längre. Och i stället för att jordbrukarna ligga i 1 som små röda vovvar för att få svenska folket att konsumera ökad mängd rusdrycker, kunde jordbrukarna finna på andra och lämpligare utvägar för svenska folkets intresserande för jordbruket än de nu äro i farten med. Meningen är väl, då de svenska brännvinspotatisodlarna kräva, att det skall få brännas mera brännvin, att brännvinet också skall förtäras.</w:t>
        <w:br/>
        <w:br/>
        <w:t>Det är väl inte meningen, att det skall brännas och läggas på lager, när de begära att få större inkomster av sin potatisodling genom att sälja potatis till brännerierna? Följaktligen måste de kräva ökad förtäring av brännvin. Och då fruktodlarna kräva, att man skall gynna den svenska fruktens omvandlande till alkoholhaltiga viner, och då man kräver, att den svenska säden skall få ökad användning vid alkoholframställning, kan jag inte tro, att något annat förnuftigt skäl ligger bakom dessa framställningar än att man vill höja rusdryckskonsumtionen här i landet. Men att detta skulle vara ett eftersträvansvärt mål i nödtider och depressionstider som dessa, förefaller mig ändå vara något egendomligt. Jag tror verkligen, att om de svenska jordbrukarna inte vore så angelägna att koppla ihop sin näring med det svenska folkets ökade TEA SOON, skulle det svenska jordbruket inte må illa för den sakens skull.</w:t>
        <w:br/>
        <w:br/>
        <w:t>Huvudsaken är, att här finns inga andra skäl för framsläppandet av portern än de, som skulle kunna användas för framsläppande av starkölet. Och eftersom den svenska riksdagen väl fortfarande är tämligen enig om, att det skulle vara en stor olycka, om man här öppnade vägen för starkölet en gång till, tror jag, att svenska riksdagen också tämligen enigt sluter upp om bevillningsutskottets förslag, och därför ber jag, herr talman, att få yrka bifall till bevillningsutskottets utlåtande.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715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