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1979</w:t>
      </w:r>
    </w:p>
    <w:p>
      <w:r>
        <w:rPr>
          <w:b/>
        </w:rPr>
        <w:t xml:space="preserve">Datum: </w:t>
      </w:r>
      <w:r>
        <w:t>1933-05-16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Kilbom (Sveriges kommunistiska parti, man)</w:t>
      </w:r>
    </w:p>
    <w:p>
      <w:r>
        <w:rPr>
          <w:b w:val="0"/>
        </w:rPr>
        <w:t>Under den debatt, som ägde rum i denna kammare 1932 i samband med beviljandet av stödlån till Skandinaviska kreditaktiebolaget, yttrade dåvarande finansministern bl. a. följande i fråga om bankinspektionens befogenhet:</w:t>
        <w:br/>
        <w:br/>
        <w:t>»Det tillkommer det ämbetsverk, bankinspektionen, som har till uppdrag att övervaka bankerna, att tillse att bankerna efterleva lag och förordning och i det syftet äger bankinspektionen att sammankalla vederbörande bankstyrelse, när sådant prövas nödigt. Har styrelsen icke efterkommit av bankinspektionen framställd begäran om att utfärda kallelse till extra bolagsstäm-</w:t>
        <w:br/>
        <w:br/>
        <w:t>Denna sistnämnda praxis är givetvis baserad på bestämmelserna i $ 23 i lag av den 29 juni 1911 angående bankrörelse, enligt vilken vid varje månads slut bankstyrelsen är ålagd att omedelbart till bankinspektionen insända en översikt, utvisande bolagets tillgångar och skulder, varigenom bankinspektionen i verkligheten är i tillfälle att förutse det slutliga resultatet av bankens verksamhet, även om bankens styrelse icke skulle underställa styrelseberättelsen bankinspektionens förhandsprövning. Det är således obestridligt, att mellan bankinspektionen och bankerna ett intimt samarbete föreligger och att bankinspektionen knappast kan sväva i okunnighet om någon åtgärd av betydelse, som av en bank företages, och att sålunda inga transaktioner borde kunna göras för att undandraga skattebelopp från staten. I de åligganden, som tillhöra bankinspektionen, ingår även att tillse det lag och förordning efterleves angående stämpelbeläggning vid försäljning av aktier och obligationer. Skulle bankinspektionen underlåta att beivra av bankstyrelse mot allmän lag och bolagsordningen företagen åtgärd — Kungl. Maj:ts instruktion 8 5 — måste den anses ha förverkat det förtroende, som ligger i att åt densamma anförtrotts övervakandet av bankernas verksamhet.</w:t>
        <w:br/>
        <w:br/>
        <w:t>Det fall, som jag nu önskar bringa till finansministerns kännedom, förefaller mig vara av den beskaffenhet, att det icke bör passera oanmärkt.</w:t>
        <w:br/>
        <w:br/>
        <w:t xml:space="preserve">Genom avtal av den 15 december 1929 försåldes genom Skandinaviska kreditaktiebolaget till Ivar Kreuger bl. a. 87,223 st. aktier i Skellefteå gruvaktiebolag, varvid priset utgjorde 350 kronor per st. Köpeskillingen utgjorde således kr. 30,528,050:—. Samtliga dessa aktier tillhörde Skandinaviska kreditaktiebolagets s. k. </w:t>
      </w:r>
      <w:r>
        <w:rPr>
          <w:b/>
        </w:rPr>
        <w:t>dotterbolag²</w:t>
      </w:r>
      <w:r>
        <w:rPr>
          <w:b w:val="0"/>
        </w:rPr>
        <w:t xml:space="preserve"> Aktiebolaget Hereditas. Vid granskning av detaljerna i denna transaktion visar det sig emellertid att Hereditas av köpeskillingen endast erhållit sitt självkostnadspris, kr. 5,143,130:98, medan resten helt enkelt gottskrivits Skandinaviska kreditaktiebolaget och dess </w:t>
      </w:r>
      <w:r>
        <w:rPr>
          <w:b/>
        </w:rPr>
        <w:t>dotterbolag²</w:t>
      </w:r>
      <w:r>
        <w:rPr>
          <w:b w:val="0"/>
        </w:rPr>
        <w:t xml:space="preserve"> Fastighetsaktiebolaget Öresund.</w:t>
        <w:br/>
        <w:br/>
        <w:t>Till försvar för sitt handlingssätt anför styrelsen i Hereditas att banken skulle ägt »dispositionsrätt» till aktierna. Formellt har detta — i efterhand — erhållit följande uttryck i Hereditas styrelseprotokoll av den 18 december 1929: »$ 2. Bekräftades styrelsens under hand fattade beslut, att Hereditas” teckning vid 1927 års nyemission i Skellefteå gruvaktiebolag av 13,220 aktier i sagda bolag skulle anses hava skett för Fastighetsaktiebolaget Öresunds räkning samt att Hereditas teckning i 1929 års nyemission inom Skellefteå gruvaktiebolag av 74,003 aktier skett för Skandinaviska kreditaktiebolagets räkning. Styrelsen godkände, att i anslutning härtill ifrågavarande aktieposter utlämnats till sagda bolag mot att Hereditas friskrivits från sitt ansvar för de krediter hos Fastighetsaktiebolaget Öresund resp. Skandinaviska kreditaktiebolaget, som upptagits för dessa aktieteckningar jämte ränta därå.»</w:t>
        <w:br/>
        <w:br/>
        <w:t>Som nämnts fattades detta beslut den 18 december 1929, d. v. s. tre da-</w:t>
        <w:br/>
        <w:br/>
        <w:t>Emellertid torde styrelsens avsikt varit en annan än här angivits. Skandinaviska banken ägde praktiskt taget samtliga aktier i Hereditas. Om banken velat använda vinsten för avskrivningar å vissa engagemang, hade banken lika väl kunnat använda det uppkomna mervärdet å aktierna i Hereditas, som skulle ha uppstått, därest detta bolag fått hela den detsamma tillkommande vinsten å gruvaktierna, och sålunda kunnat företaga motsvarande avskrivningar å andra engagemang. Men varför har Skandinaviska kreditaktiebolaget icke gått denna väg? Det ligger nära till hands anta att bankstyrelsens avsikt varit en annan än att »verkställa nödiga avskrivningar» i bankens och Öresunds portföljer. Har man månne inte handlat som skedde för att undslippa skatt till stat och kommun på flera miljoner för vinsten å c:a kr. 26,000,000:— i ovannämnda aktieförsäljning? Hereditas, som om allt gått regelrätt till, skulle ha fått vinsten, borde ju nämligen varit skattskyldigt för densamma, i motsats till att vinsten nu fullständigt undgått beskattning.</w:t>
        <w:br/>
        <w:br/>
        <w:t>Skandinaviska kreditaktiebolagets genomförande av denna transaktion har, av skäl som jag nyss anfört, ej kunnat vara bankinspektionen ovetande. Vid utgången av december månad 1929 — då transaktionen genomfördes — har väl rapport, såsom det enligt $ 234 i banklagen ålegat bankstyrelsen, avlåtits till bankinspektören. Denne har då ej kunnat undgå att iakttaga de förändringar som ägt rum i densamma mot föregående månad. Jag måste således ifrågasätta, om ej bankinspektören är medansvarig i åtgärder, som faktiskt undandragit staten och Stockholms stad stora skattebelopp.</w:t>
        <w:br/>
        <w:br/>
        <w:t>Men utom att staten på anfört sätt frånhänts skatt, har Hereditas” styrelse icke heller låtit upprätta slutnotor vid försäljningen av aktierna i Skellefteå gruvaktiebolag till Skandinaviska kreditaktiebolaget resp. Fastighetsaktiebolaget Öresund. Därigenom har staten även frånhänts stämpelavgifter. Såsom nämnts åligger det bankinspektionen att övervaka stämpelbeläggning vid affärer som avslutas av fondkommissionärer. Man hade då åtminstone kunnat vänta, att bankinspektionen skulle ha, då det påvisats, att försummelse härvidlag ägt rum, i enlighet med för densamma utfärdad instruktion, tillsett att rättelse åstadkommits. Men i stället har bankinspektionen i skrivelse av den 13 januari 1933, ställd till kriminalpolisen, förklarat sig ej anse att stämpelbeläggning bort företagas. Bankinspektionen yttrade: »Med föranledande av förestående anmodan får Kungl. bankoch fondinspektionen, som dock icke äger avgiva för statsverket bindande förklaring om rätta tillämpningen av gällande fondstämpelförordning, härigenom såsom sin mening uttala, att jämlikt grunderna för nämnda författningar skyldighet att för den ifrågavarande transaktionen erlägga fondstimpelavgift icke skäligen kan anses (?)</w:t>
        <w:br/>
        <w:br/>
        <w:t>Bankinspektionen, som skall tillgodose statens intressen, var således mera mån om bolagen än dessas egna styrelser. A.-B. Hereditas', Skandinaviska kreditaktiebolagets och Fastighetsaktiebolaget Öresunds styrelser läto nämligen den 27 augusti 1932 — således nära 2 år efter aktieförsäljningen upprätta slutnotor avseende dessa affärer och stämpelbelade dem med kr. 15,429: 60. Det vore av stort intresse att få veta varpå bankinspektionen nu grundar ett utlåtande, som frånkänner staten inkomster, vilka t. o. m. vederbörande bolagsstyrelser anse den skall ha. Tidigare har bankinspektionen förfäktat rakt motsatt mening.</w:t>
        <w:br/>
        <w:br/>
        <w:t>Med stöd av ovanstående och för att för framtiden förebygga ett upprepande av detta underliga sätt från bankinspektionens sida att fylla sin uppgift hemställer jag att till statsrådet och chefen för finansdepartementet få rikta följande frågor:</w:t>
        <w:br/>
        <w:br/>
        <w:t>2) Om så ej är fallet, kan det förväntas att ansvar utkräves av de felande samt åtgärder vidtas som för framtiden förhindra att företag och enskilda undandraga sig fullgörande av skatteplikt och stämpelbeläggning.</w:t>
      </w:r>
    </w:p>
    <w:p>
      <w:pPr>
        <w:pStyle w:val="Heading2"/>
      </w:pPr>
      <w:r>
        <w:t>2. Sven Bengtsson (Folkpartiet, man)</w:t>
      </w:r>
    </w:p>
    <w:p>
      <w:r>
        <w:rPr>
          <w:b w:val="0"/>
        </w:rPr>
        <w:t>Herr talman! Jag tillåter mig hemställa, att kammaren ville besluta, att sammansatta statsoch första lagutskottets utlåtande nr 1 uppföres sist å föredragningslistan för morgondagens plenum.</w:t>
      </w:r>
    </w:p>
    <w:p>
      <w:pPr>
        <w:pStyle w:val="Heading2"/>
      </w:pPr>
      <w:r>
        <w:t>3. Bertha Wellin (–, woman)</w:t>
      </w:r>
    </w:p>
    <w:p>
      <w:r>
        <w:rPr>
          <w:b w:val="0"/>
        </w:rPr>
        <w:t>Herr talman! TI denna fråga hava i detta sammanhang väckts motioner, nr I:241 och II:415. De hänföra sig ju liksom tidigare motioner i olika form till i ämnet gjorda framställningar och vissa förändringar, som omtalas i propositionen å sidan 2. Däri säges det, att det beslöts under år 1925 en omläggning beträffande utbildningen och arbetsförhållandena för postexpeditörsoch postassistentbefattningar. Denna omläggning innebar Ju, som bekant, att det skulle anordnas en lägre utbildningskurs för dem, som kallades postexpeditörer, och en högre för dem, som kallades postassistenter. De mera enkla arbetsuppgifterna tilldelades postexpeditörerna, och de mera krävande uppgifterna liksom vikariaten för högre tjänstemän tilldelades postassistenterna.</w:t>
        <w:br/>
        <w:br/>
        <w:t xml:space="preserve">Därigenom inträffade, att en del befattningshavare blevo tillbakasatta i fråga om sina möjligheter till befordran, och frågan har därför varit föremål för en del framställningar från personalens sida. Det är ju så, att verkan av denna bestämmelse blir den, att de </w:t>
      </w:r>
      <w:r>
        <w:rPr>
          <w:b/>
        </w:rPr>
        <w:t>kvinnliga¹</w:t>
      </w:r>
      <w:r>
        <w:rPr>
          <w:b w:val="0"/>
        </w:rPr>
        <w:t xml:space="preserve"> postexpeditörerna så att säga trängts undan från de högre postassistentbefattningarna, och dessutom trängas de undan av manliga konkurrenter, de så kallade gradpasserarna, från andra tjänstegrupper. Det talas härom på sidan 4 i propositionen. Det är inalles 33 stycken sådana, som blivit befordrade.</w:t>
        <w:br/>
        <w:br/>
        <w:t xml:space="preserve">Nu har jag velat erinra om detta därför, att i allmänhet är det ju nu för tiden så mycket tal om att </w:t>
      </w:r>
      <w:r>
        <w:rPr>
          <w:b/>
        </w:rPr>
        <w:t>kvinnorna¹</w:t>
      </w:r>
      <w:r>
        <w:rPr>
          <w:b w:val="0"/>
        </w:rPr>
        <w:t xml:space="preserve"> tränga undan männen, att jag tycker, att en objektiv syn på saken kräver, att man också framhåller, att det motsatta förhållandet äger rum, såsom här har skett.</w:t>
        <w:br/>
        <w:br/>
        <w:t xml:space="preserve">Nu har det emellertid lämnats en del kompensation till vissa av dessa </w:t>
      </w:r>
      <w:r>
        <w:rPr>
          <w:b/>
        </w:rPr>
        <w:t>kvinnliga¹</w:t>
      </w:r>
      <w:r>
        <w:rPr>
          <w:b w:val="0"/>
        </w:rPr>
        <w:t xml:space="preserve"> befattningshavare, som genomgått den högre utbildningskursen, vilken före 1925 års beslut var gemensam för såväl män som </w:t>
      </w:r>
      <w:r>
        <w:rPr>
          <w:b/>
        </w:rPr>
        <w:t>kvinnor¹</w:t>
      </w:r>
      <w:r>
        <w:rPr>
          <w:b w:val="0"/>
        </w:rPr>
        <w:t>. Men när denna kompensation utdelades, så blev en del ställda utanför. Kompensationen sträckte sig nämligen endast till de befattningshavare, som den 1 juli 1926 innehade ordinarie tjänsteställning; de övriga blevo ställda utanför. Nu kan man ju icke säga annat än att när personer hava kostat på sig och nedlagt arbete för att förvärva en viss kompetens för att kunna nå en viss tjänsteställning och en viss lönestandard och sedan möjligheterna för dem klippas av på grund av ett beslut från myndigheternas sida, så ligger dock något rättfärdigt och rättvist i, att det gives dem någon ersättning eller vad jag har kallat kompensation för detta. Det är därför, som dessa framställningar hava gjorts och återkommit i olika former, som sagt var.</w:t>
        <w:br/>
        <w:br/>
        <w:t>Nu har såväl utskottet som departementschefen i sitt uttalande sagt, att det föreligger inga nya skäl och inga sakskäl. Det är alldeles riktigt: det föreligger inga nya skäl. Det är det gamla skälet, att man ansett, att under de nyssnämnda förhållandena borde det finnas en möjlighet att giva dessa, som underkastat sig den högre utbildningen, en viss ersättning, som kunde kompensera mödan och kostnaderna för dem.</w:t>
        <w:br/>
        <w:br/>
        <w:t>Nu må jag säga, att det innebär givetvis en utgift för statsverket, men den utgiften blir icke så värst betungande. Det rör sig om något över 7,000 kronor årligen, och det är inalles 36 befattningshavare, som det gäller. Med hänsyn till att i allmänhet staten väl brukar visa hänsyn för billighetsskäl, hade man ju kunnat hoppas på — och jag hoppas alltjämt på att det skall vederfaras dessa befattningshavare en viss rättvisa.</w:t>
        <w:br/>
        <w:br/>
        <w:t>Ehuruväl jag vet, att det är fullkomligt hopplöst att nu framställa något yrkande, så kommer jag av rent prineipiella skäl att vid nästkommande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