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738</w:t>
      </w:r>
    </w:p>
    <w:p>
      <w:r>
        <w:rPr>
          <w:b/>
        </w:rPr>
        <w:t xml:space="preserve">Datum: </w:t>
      </w:r>
      <w:r>
        <w:t>1934-04-14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Kvarnzelius (Folkpartiet, man)</w:t>
      </w:r>
    </w:p>
    <w:p>
      <w:r>
        <w:rPr>
          <w:b w:val="0"/>
        </w:rPr>
        <w:t>Herr andre vice talman! Jag ber till en början att få ge min fulla anslutning till det anförande, som har hållits av herr Wohlin. Det anförandet bars upp av levande sympati för hantverkerierna här i landet och det på ett sådant sätt, att jag ger min fulla anslutning till detsamma. Däremot kan jag icke ett ögonblick instämma i de synpunkter, som anförts av den siste ärade talaren. Han tog enligt min mening alltför lätt på den mycket betydelsefulla fråga, som här är före.</w:t>
        <w:br/>
        <w:br/>
        <w:t>Hantverkeriet har gamla anor här i landet. Till en början funnos skrån, sedermera uppstodo mera yrkesmässiga sammanslutningar. Men under tiden har det vuxit fram något nytt. Sveriges hantverksorganisation har bildats, och redan 1913 gjorde den sin första framställning i nu förevarande avseende till Kungl. Maj:t. Den föranledde inte någon åtgärd. 1921 gjorde man åter en framställning och 1924 anmodade Kungl. Maj:t kommerskollegium att</w:t>
        <w:br/>
        <w:br/>
        <w:t>Anledningen till att jag begärde ordet var, utom för att ge min anslutning till herr Wohlins yttrande, att jag ville fästa uppmärksamheten på att hantverkerierna i våra dagar mer än någonsin förut klämmas mellan sköldarna, dels av storindustrien med sin för hantverkerierna mördande konkurrens, dels ifrån arbetarorganisationerna. Förhållandet är ju då sådant för den lille hantverkaren, att han har svårt att hålla sig flytande, och alldeles särskilt är detta fallet i dessa tider. Han får arbeta tre eller fyra dagar i veckan i yrket, sedan måste han ut och driva in fordringar ett par tre dagar för att få någonting att avlöna arbetarna med, när avlöningsdagen kommer. Så ungefär är det för det stora flertalet av hantverkarna. På det sättet få de bedriva sin verksamhet, vecka ut och vecka in, och om de få någonting över för egen del, sedan de betalat vad arbetarna skola ha, är inte alltid så säkert. Sådant är hantverkarens liv i våra dagar. Det är mera bekymmersamt än någonsin förut, naturligtvis i mycket hög grad på grund av de förhållanden, som den siste ärade talaren nämnde. Vad som därvidlag kom fram är dock icke av den beskaffenheten, att det bör hindra en utredning på det sätt, som här av mig i främsta rummet och av herr Wohlin som medmotionär gjorts framställning om. Ty vad är det, vi ha begärt? Vi begära en förutsättningslös utredning. Vi vilja, att man skall i skrivelse till Kungl. Maj:t anhålla dels om »skyndsamt återupptagande av utredningen om revision av gällande näringsfrihetsförordning, varvid särskild uppmärksamhet borde fästas vid frågan om kompetensvillkor för rätten att idka hantverk, dels ock, därest denna utredning därtill kunde giva anledning, om framläggande av förslag till lagbestämmelser i ämnet». Själva formuleringen ger vid handen, att sedan utredningen är verkställd, skulle Kungl. Maj:t framlägga förslag i ärendet, därest det befinnes lämpligt. Det beror sålunda på det resultat, utredningen ger, om någon åtgärd kan föranledas från Kungl. Maj:ts sida. Naturligtvis står det sedan varje enskild riksdagsman fritt att, om han finner det lämpligt, göra en framställning i ärendet. Men frågan ligger ju inte så till, att man kan anta, att den skulle av Kungl. Maj:t anses mindre värd en utredning än många andra, som föranlett skrivelser. Vi hade härom dagen uppe en fråga angående Epaaffärerna. Det kunde egentligen inte anföras några motiv för att en sådan utredning skulle verkställas, och vi hörde ju också talare i den debatten säga, att det var fullständigt avvita. Men förslaget antogs nästan enhälligt av kammaren. Det var endast några få, som röstade emot detsamma. Här är det</w:t>
        <w:br/>
        <w:br/>
        <w:t>Jag kan inte finna annat än att den fråga, som här föreligger, är av den beskaffenhet, att den bort kunna tillvinna sig gillande av utskottets majoritet.</w:t>
        <w:br/>
        <w:br/>
        <w:t>Innan jag slutar, skall jag be att få citera några ord, som återfinnas på sid. 14 i utskottets utlåtande. Där talas om att kommerskollegium har haft ett sammanträde med socialstyrelsen och skolöverstyrelsen för att rådgöra om denna fråga. Med anledning därav säger nu utskottet i slutet av sitt utlåtande, där man talar om att näringsidkare och arbetare i övrigt ha varit motståndare till och ställt sig avvisande mot dessa krav: »För opinionsbildningen i detta avseende ha uppenbarligen hantverksorganisationerna en viktig uppgift att fylla.» Det är väl nästan att komma och bjuda på stenar i stället för bröd, herr Äkerman, när man på det sättet avfärdar en sådan sak. Herr Äkerman vet mycket väl, att för närvarande ha vederbörande ingen möjlighet att i det fallet medverka till någon opinionsbildning. Hantverkarna äro en opolitisk organisation. De framträda aldrig med några stora pretentioner, men de vilja leva sitt liv i samhället vid sidan av de andra medborgarna, och under de förhållanden, varunder de få leva, förstå herrarna mycket väl, att det kan vara väl befogat att gå på ett bifall till motionerna i detta ämne.</w:t>
        <w:br/>
        <w:br/>
        <w:t xml:space="preserve">Jag ger mitt varma erkännande åt reservanterna, herr Linnér och herr Bissmark samt herr Hedlund, för den sympati, som deras reservation andas, men jag tycker för min del, att den icke går tillräckligt långt. Vad man här måste yrka på är, att en förutsättningslös utredning verkställes i enlighet med den reservation, som är avgiven av </w:t>
      </w:r>
      <w:r>
        <w:rPr>
          <w:b/>
        </w:rPr>
        <w:t>fröken²</w:t>
      </w:r>
      <w:r>
        <w:rPr>
          <w:b w:val="0"/>
        </w:rPr>
        <w:t xml:space="preserve"> Wellin. </w:t>
      </w:r>
      <w:r>
        <w:rPr>
          <w:b/>
        </w:rPr>
        <w:t>Hon²</w:t>
      </w:r>
      <w:r>
        <w:rPr>
          <w:b w:val="0"/>
        </w:rPr>
        <w:t xml:space="preserve"> har haft större känsla för hantverkarnas betryckta ställning än de övriga reservanterna och naturligtvis ännu mer än vad utskottets majoritet i detta fall har ådagalagt.</w:t>
        <w:br/>
        <w:br/>
        <w:t>Jag ber därför, herr andre vice talman, att få yrka bifall till de motioner, som äro väckta 1 ämnet.</w:t>
      </w:r>
    </w:p>
    <w:p>
      <w:pPr>
        <w:pStyle w:val="Heading2"/>
      </w:pPr>
      <w:r>
        <w:t>2. Georg Bissmark (Första kammarens nationella parti, man)</w:t>
      </w:r>
    </w:p>
    <w:p>
      <w:r>
        <w:rPr>
          <w:b w:val="0"/>
        </w:rPr>
        <w:t xml:space="preserve">Herr talman! Den föregående ärade talaren uppehöll sig mycket litet vid att det redan finns en utredning i denna fråga, som dock är så pass ny, att den är daterad i juni 1931, då den framlades av kommerskollegium. Jag hade väntat mig, att det i denna debatt skulle förekomma några uttalanden ifrån någon av motionärerna i kammaren angående den ställning, de inta till den kritik, som kommerskollegium har ägnat frågan om lagliga kompetensvillkor för utövande av hantverk. Motionärerna åberopa förhållandena i Norge, men kommerskollegium har ju i sitt utlåtande på ett ganska avgörande sätt kritiserat den ordning, som råder i Norge. De undantag från uppställandet av vissa lagliga kompetenskrav, som ha gjorts i Norge, äro av den omfattning, att de 'överhuvud taget göra verkan av den övriga anordningen ganska ineffektiv. För det första fordras kompetenskrav endast i vissa städer. Om landsbygden vill ha kompetenskrav, så kan den få det, men i så fall fordras det beslut av vederbörande kommun, och dylikt beslut har endast fattats i sex av landets landskommuner. Beträffande ladestederna, som motsvara våra köpingar, är förhållandet det motsatta. Där skola de lagliga kompetenskraven gälla, men ladestederna kunna befria sig från dem genom beslut, och så har skett i 20 av dessa ladesteder. Vidare förefinnes det viktiga undantaget, att var och en har rätt att arbeta på egen hand utan hjälp av andra än hemmavarande barn. En yrkesman, som icke har kompetensen, får alltså bedriva sitt yrke själv utan biträde. Men icke nog härmed: han får verkligen ha biträden, om de icke äro yrkesutbildade. Han får alltså använda dem som hjälp i sin affär. En frisör eller en barberare kan alltså ha en </w:t>
      </w:r>
      <w:r>
        <w:rPr>
          <w:b/>
        </w:rPr>
        <w:t>flicka²</w:t>
      </w:r>
      <w:r>
        <w:rPr>
          <w:b w:val="0"/>
        </w:rPr>
        <w:t>, som tvålar in kunderna, men han får</w:t>
        <w:br/>
        <w:br/>
        <w:t>Man hade ju väntat sig, att i en motion, som nu kommer fram efter den grundliga utredning, som framlades 1931, skulle motionärerna ha tagit upp dessa synpunkter till behandling, så att man åtminstone fått veta, huruvida motionärerna ansågo, att den av dem föreslagna anordningen skulle gälla över hela landet, eller om avsikten var, att det även här skulle bli en undantagsanordning för städerna. För min del anser jag det uppenbart, att man icke kan utsträcka en sådan lagstiftning utöver städerna. Det skulle verka mördande på alla våra små byhantverkare, som nu sköta sitt yrke utan att ha någon legal kompetens. Visserligen får man förutsätta, att de, som nu utöva sitt yrke, skulle få behålla rätten därtill, men hur skulle det gå i fortsättningen, om man för landsbygden skulle kräva dylika villkor, som här kunna ifrågasättas? Det bleve ju rentav omöjligt.</w:t>
        <w:br/>
        <w:br/>
        <w:t>Enligt min mening får man alltså göra samma undantag, som man har gjort i Norge, d. v. s. begränsa lagens giltighet till städerna.</w:t>
        <w:br/>
        <w:br/>
        <w:t>Så ha vi det andra stora undantaget. Det gäller frågan om de yrkeskunniga, som icke ha den legala kompetensen. Skola de inte kunna få arbeta om de bli arbetslösa? Skola de då vara utestängda från att arbeta i sitt yrke och hänvisas till arbetslöshetshjälpen? Herr Wohlin var inne på denna fråga en smula, då han kritiserade utskottet och sade, att det var en missuppfattning, att en snickeriarbetare, som blev avskedad på grund av arbetsbrist, inte skulle få slå sig ned som hantverkare, ty han har ju yrkeskompetens, menade herr Wohlin. Nej, det är ju det, som är meningen, att han inte skall anses ha, om detta går igenom. Han skall ha en viss yrkeskompetens, en legaliserad yrkeskompetens, för att få bedriva näringen. En snickeriarbetare t. ex., som arbetat på fabrik, kan naturligtvis aldrig ha yrkeskompetens som hantverkare, men om han blir arbetslös, skall han då inte kunna använda den tid, han går utan arbete, till att fabricera snickerivaror, som han har en viss fallenhet för genom sitt föregående yrke.</w:t>
        <w:br/>
        <w:br/>
        <w:t>Jag ser i dessa båda undantag så stora svårigheter för ett lyckligt genomförande av en lagstiftning på detta område, att jag trots all den sympati jag har för hantverket icke i utskottet har ansett mig kunna gå med på ett bifall till motionen. Det hade för ett sådant bifall varit nödvändigt, att motionären eller någon annan inom utskottet hade kunnat ge oss anvisning på någon enda möjlig väg, som går utom eller vid sidan av den av den föregående utredningen kritiserade. Varken i herr Wohlins anförande här i dag eller i herr Kvarnzelius anförande hittade jag någon enda riktpunkt, som kunde leda till ett antagbart resultat.</w:t>
        <w:br/>
        <w:br/>
        <w:t>Från den synpunkten måste jag här dela utskottets tveksamhet beträffande möjligheten av att komma fram på den föreslagna linjen. Jag har emellertid reserverat mig på en punkt, och det är frågan om yrkesutbildningen. Där ansåg jag, att man skulle kunna redan nu ta det steget att begära en utredning. Det är ju också påtagligt, att innan frågan om lärlingsutbildningen är ordnad, kan ingenting göras i den av motionärerna föreslagna riktningen. Lärlingsutbildningen måste först vara ordnad. Den är sedan länge klar i Norge. Först sedan det har skett, kan man överhuvud taget tänka på att gå in på en reglering av hantverksyrket.</w:t>
        <w:br/>
        <w:br/>
        <w:t>Herr talman! Jag skall inte uppehålla kammarens tid längre. Jag vill under åberopande av vad jag har sagt och under beklagande av att jag inte ser några möjligheter att på nu föreslaget sätt komma hantverkarna till hjälp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