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2013</w:t>
      </w:r>
    </w:p>
    <w:p>
      <w:r>
        <w:rPr>
          <w:b/>
        </w:rPr>
        <w:t xml:space="preserve">Datum: </w:t>
      </w:r>
      <w:r>
        <w:t>1934-05-15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Josef Weijne (Socialdemokraterna, man)</w:t>
      </w:r>
    </w:p>
    <w:p>
      <w:r>
        <w:rPr>
          <w:b w:val="0"/>
        </w:rPr>
        <w:t xml:space="preserve">Herr talman! Utskottets skäl för att föreslå kamrerararvodet till 1,000 kronor äro mycket enkla. Utskottet har i enlighet med Kungl. Maj:ts förslag hemställt, att en kontorsbiträdesbefattning i fjärde lönegraden skall uppflyttas till elfte, och samtidigt skall innehavaren av denna befattning, som skall benämnas kansliskrivare, också bestrida kamrerargöromålen. Den nuvarande innehavarinnan är icke kompetent härtill och kan väl näppeligen heller förvärva sig sådan kompetens, varför den fulla omorganisationen icke kan inträda förrän vid </w:t>
      </w:r>
      <w:r>
        <w:rPr>
          <w:b/>
        </w:rPr>
        <w:t>hennes²</w:t>
      </w:r>
      <w:r>
        <w:rPr>
          <w:b w:val="0"/>
        </w:rPr>
        <w:t xml:space="preserve"> avgång. Utskottet förmenar emellertid, att det i kamrerargöromålen ingår en hel del, som icke kan betecknas såsom kvalificerat arbete och som följaktligen även den nuvarande innehavarinnan bör kunna sköta. Med hänsyn till att kamreraren under sådana förhållanden icke skall bestrida alla de göromål, som han haft hittills, har utskottet ansett, att ett kamrerararvode på 1,000 kronor borde kunna vara tillräckligt.</w:t>
        <w:br/>
        <w:br/>
        <w:t>Jag ber, herr talman, att få yrka bifall till utskottets förslag.</w:t>
      </w:r>
    </w:p>
    <w:p>
      <w:pPr>
        <w:pStyle w:val="Heading2"/>
      </w:pPr>
      <w:r>
        <w:t>2. Ragnar Lundqvist (Högerns riksdagsgrupp, man)</w:t>
      </w:r>
    </w:p>
    <w:p>
      <w:r>
        <w:rPr>
          <w:b w:val="0"/>
        </w:rPr>
        <w:t xml:space="preserve">Herr talman! Endast några ord. Efter-vad jag under hand har försport, skulle den lättnad, som på detta sätt skulle beredas kamreraren, komma att åtminstone i allt väsentligt bestå endast däri, att den </w:t>
      </w:r>
      <w:r>
        <w:rPr>
          <w:b/>
        </w:rPr>
        <w:t>kvinnliga¹</w:t>
      </w:r>
      <w:r>
        <w:rPr>
          <w:b w:val="0"/>
        </w:rPr>
        <w:t xml:space="preserve"> befattningshavaren skulle få taga hand om uthyrningen av gymnastiksalarna. På det sättet skulle arbetsbördan för kamreraren komma att minskas till vad den var före hösten 1933, men redan tidigare, både 1931 och 1932, hade även med denna mindre arbetsbörda ett arvode av 1,550 kronor ansetts vara för litet, och redan då föreslog man ett arvode av 1,800 kronor. Det förefaller därför, som om ett arvode av endast 1,000 kronor åtminstone under den närmaste tiden, innan den nya innehavarinnan av kansliskrivartjänsten hunnit bli varm i kläderna, måste anses vara alldeles för lågt. Eftersom herr statsrådet nu är här närvarande, vill jag rikta den vänliga vädjan till honom, att om det till äventyrs skulle visa sig, att arbetsbördan för kamreraren under den närmaste tiden liksom också ansvaret skulle bli så stort, att ett högre arvode än 1,000 kronor kunde vara motiverat, statsrådet då ville taga under övervägande att kompensera vederbörande på något annat sätt.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