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769</w:t>
      </w:r>
    </w:p>
    <w:p>
      <w:r>
        <w:rPr>
          <w:b/>
        </w:rPr>
        <w:t xml:space="preserve">Datum: </w:t>
      </w:r>
      <w:r>
        <w:t>1936-02-14</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Klefbeck (Socialdemokraterna, man)</w:t>
      </w:r>
    </w:p>
    <w:p>
      <w:r>
        <w:rPr>
          <w:b w:val="0"/>
        </w:rPr>
        <w:t>Herr talman! Jag ber först att få i allra största korthet redogöra för det föreliggande ärendet.</w:t>
        <w:br/>
        <w:br/>
        <w:t>Som kammaren vet, infördes år 1928 en ny lag om arv, och i samband därmed beslöt riksdagen även att införa en lag om arvsfond. Genom lagen om arv uteslötos en hel mängd släktingar, kusiner och mera avlägsna, från att komma i åtnjutande av arv efter en arvlåtare. Man ville nämligen såsom grund för arvets utgående fastställa, att det borde föreligga antingen blodsband eller gemenskap mellan arvlåtaren och arvingarna, och i alldeles särskild grad borde barn ha företräde till arv. Det låge nämligen i arvets natur, att föräldrars egendom övergick till barnen.</w:t>
        <w:br/>
        <w:br/>
        <w:t>Nu finnes det emellertid åtskilliga personer, som inte efterlämna några barn men väl kunna efterlämna förmögenhet, och om de då inte heller ha andra närmare släktingar, som vore arvsberättigade enligt nya lagen, så uppkom frågan, vart medlen då skulle gå. Det var för att tillgodose det syftet, som arvsfonden inrättades. Uppgiften för den skulle vara att lämna hjälp till »barns och ungdoms vård och fostran». En person, som sålunda inte hade egna barn att fostra upp, skulle kunna få träda in i samma syfte och giva åt</w:t>
        <w:br/>
        <w:br/>
        <w:t>andras barn det handtag, som de behövde för att komma fram i livet och bli till nytta för sig själva och sambhället.</w:t>
        <w:br/>
        <w:br/>
        <w:t>Jag har sett ett par fall refereras i tidningarna -— det kan hända, att det finnes flera — där det berättats om personer, som inte hade några enligt nya lagen arvsberättigade släktingar och som inte hade gjort något testamente, men som förklarat, att de icke hade gjort detta just därför, att om de inte vidtoge någon åtgärd, så skulle deras egendom gå till barns och ungdoms fostran och vård. Och det var det intresset, som låg dem varmast om hjärtat, och deras Kn blev sålunda uppfylld, utan att de behövde vidtaga någon särskild åtgär</w:t>
        <w:br/>
        <w:br/>
        <w:t>När nu den här propositionen 1928 kom till riksdagen med det innehåll, som Jag 1 korthet har antytt, då väcktes det här i riksdagen motioner, som gingo ut på, att avkastningen från den tilltänkta fonden icke bara skulle gå till barns och ungdoms fostran och vård, utan också till understöd av åldringar och andra hjälpbehövande personer. Lagutskottet, som är ett fint och ädelt utskott, lät sig lockas med på de där förslagen och tillstyrkte riksdagen att utvidga programmet för arvsfonden. Det var emellertid några hårdhjärtade reservanter, som satte sig till motstånd och yrkade bifall till den kungl. propositionen oförändrad. TI förbigående kan jag nämna, att den, som på den tiden var justitieminister, var professor Thyrén, och han gick i 1 riksdagen med kraft in för propositionens förslag, och reservationen vann seger i båda kamrarna.</w:t>
        <w:br/>
        <w:br/>
        <w:t xml:space="preserve">Nu skall jag gå förbi vad som sedan förekommit i det här ärendet, för att inte allt för mycket trötta kammaren, och i stället genast gå in på det, som närmast föreligger 1 dag. Det var nämligen så, att i slutet av förra året, tror jag, arvsfonden fick ett ovanligt stort belopp, och då vaknade hos en varmhjärtad motionär 1 andra kammaren tanken, att man nu skulle passa på och söka få litet av de där pengarna till ett annat behjärtansvärt syftemål, nämligen för att hjälpa </w:t>
      </w:r>
      <w:r>
        <w:rPr>
          <w:b/>
        </w:rPr>
        <w:t>mödrar²</w:t>
      </w:r>
      <w:r>
        <w:rPr>
          <w:b w:val="0"/>
        </w:rPr>
        <w:t>, som voro utslitna och behövde rekreation och vederkvickelse, och det är den motionen, som har lockat majoriteten i lagutskottet med sig.</w:t>
        <w:br/>
        <w:br/>
        <w:t xml:space="preserve">Om det syftet skall jag inte yttra ett endaste ord till motsägelse, om jag så får säga, ty det är alldeles uppenbart, att det syftet ligger oss allihopa på det allra varmaste om hjärtat, och det fanns inte en i utskottet, som sökte bestrida det syftet. Men det kan inte hjälpas, att man i alla fall är litet rädd att gå den här vägen, som nu är föreslagen. Det är nämligen så, att det här behovet av hjälp åt utslitna </w:t>
      </w:r>
      <w:r>
        <w:rPr>
          <w:b/>
        </w:rPr>
        <w:t>mödrar²</w:t>
      </w:r>
      <w:r>
        <w:rPr>
          <w:b w:val="0"/>
        </w:rPr>
        <w:t xml:space="preserve"> har allaredan i någon mån tillgodosetts. I det kyrkliga församlingsarbetet förekommer det i ganska stor utsträckning, att man anordnar möjligheter för utsläpade </w:t>
      </w:r>
      <w:r>
        <w:rPr>
          <w:b/>
        </w:rPr>
        <w:t>mödrar²</w:t>
      </w:r>
      <w:r>
        <w:rPr>
          <w:b w:val="0"/>
        </w:rPr>
        <w:t xml:space="preserve"> att få komma ut till rekreation på somrarna. Man sätter dem i stånd genom resebidrag och litet underhållsbidrag att kunna komma ut till anhöriga på landet och få ligga där en månad, eller också att komma till hem, som särskilt äro upprättade, där de kunna få den ömmaste vård, och där de i en byggnad intill det stora hemmet kunna få lämna in sina barn till vård, så att de själva skola få vara ostörda. Vidare har, såsom vi veta, förra riksdagen beviljat ett mycket stort anslag för bidrag till uppförande av bostäder åt barnrika familjer, så att de skulle få en rymlig och bra bostad. Därmed tillgodoses även 1 icke ringa mån motionens syfte, nämligen att underlätta </w:t>
      </w:r>
      <w:r>
        <w:rPr>
          <w:b/>
        </w:rPr>
        <w:t>mödrarnas²</w:t>
      </w:r>
      <w:r>
        <w:rPr>
          <w:b w:val="0"/>
        </w:rPr>
        <w:t xml:space="preserve"> liv och arbete. Och riksdagen har även lämnat ett mycket stort bidrag till sådana familjer för att de skola kunna betala den hyra, som är nödvändig. Om jag inte minnes fel, föreslår socialministern i statsverkspropositionen i år ökade bidrag till dessa ändamål. Det är klart, att det på många håll är så, att detta inte fyller behovet, men det är i alla fall rätt mycket gjort.</w:t>
        <w:br/>
        <w:br/>
        <w:t>(Forts.) | Vad nu beträffar den här arvsfonden, har jag fått en uppgift — jag vågar inte absolut stå för den — om att den aldrig har varit så synnerligen stor.</w:t>
        <w:br/>
        <w:br/>
        <w:t xml:space="preserve">Det disponibla beloppet har varit, har det sagts mig, omkring 2 miljoner på 5 år. Vidare är det så, att när folk donerar pengar, så donera de i allmänhet till äldre personer av olika kategorier och bland annat då också till </w:t>
      </w:r>
      <w:r>
        <w:rPr>
          <w:b/>
        </w:rPr>
        <w:t>mödrar²</w:t>
      </w:r>
      <w:r>
        <w:rPr>
          <w:b w:val="0"/>
        </w:rPr>
        <w:t xml:space="preserve"> med många barn. Däremot är det ytterligt sällan, endast undantagsfall, som man får någon donation till barns och ungdoms fostran och vård.</w:t>
        <w:br/>
        <w:br/>
        <w:t>Med detta har jag bara velat påpeka, att det syfte, som här är före, 1 viss mån är tillgodosett, och jag är för min del mycket villig att stödja det nya förslaget om bostadsbidrag, när det kommer upp, både om bidrag till byggande av bostäder och till möjlighet att kunna betala hyran för dessa bostäder. Men nu kommer jag till det, som striden rör sig om, och därför ber jag kammaren vara god att observera det. Jag anser mig nämligen inte det ringaste vederlagd, om någon i kammaren stiger upp, driven av sitt goda hjärta, och talar om motionens behjärtansvärda syfte. Det är att svara i väst, när vi ropa i öst, ty om motionens syfte är det ingen strid. Däremot är det strid om huruvida vi skola taga pengarna ur denna, så vitt jag vet, enda fond, som vi ha för barns och ungdoms fostran och vård. Vi avgjorde i onsdags ett ärende, som vi alla komma ihåg. Det gällde beviljande av bidrag till studielån för ungdoms utbildning. Det var fråga om ett rätt stort belopp. Det gällde både avkomsten av den gamla fonden och nytt bidrag. Hur långt räcker nu det där? Ja, som kammaren minnes, så står det i redogörelsen, att vid den sista fördelningen av dessa medel var det blott 117 »nya sökande», som man säger, som kunde få bidrag, och antalet sådana sökande var inte mindre än 1,045. Bara dessa siffror visa, vilket oerhört behov som föreligger av att fonden kommer till användning för det ändamål, som är avsett med densamma.</w:t>
        <w:br/>
        <w:br/>
        <w:t xml:space="preserve">Man kan nu fråga: hur ha dessa medel använts under de gångna åren? Ja, det har varit till att upprätta barnhem av olika slag, där barn skulle få fostran och vård under olika förfall för </w:t>
      </w:r>
      <w:r>
        <w:rPr>
          <w:b/>
        </w:rPr>
        <w:t>mödrarna²</w:t>
      </w:r>
      <w:r>
        <w:rPr>
          <w:b w:val="0"/>
        </w:rPr>
        <w:t xml:space="preserve">. Det är sålunda inte alls fråga om att skilja barnen från deras föräldrar, såsom det är fråga om, när det gäller vanartiga barn, utan det gäller här att för tillfället eller för längre perioder taga hand om barnen och fostra dem, för att bereda hjälp åt just </w:t>
      </w:r>
      <w:r>
        <w:rPr>
          <w:b/>
        </w:rPr>
        <w:t>mödrarna²</w:t>
      </w:r>
      <w:r>
        <w:rPr>
          <w:b w:val="0"/>
        </w:rPr>
        <w:t>. Vidare ha medlen använts, fast mer och mer i minskad omfattning och på sista tiden tror jag inte alls, till direkta kontantbidrag åt barnrika familjer. Och så på sista tiden ha medlen i ökad grad använts till olika sorters studiehjälp åt barnen, för teoretiska och praktiska studier.</w:t>
        <w:br/>
        <w:br/>
        <w:t>Det är nu denna lilla fond, som är anslagen till barns och ungdoms fostran och vård, som motionärerna och utskottet vilja ha splittrad. Reservanterna däremot tycka, att när fonden är så liten, borde dess medel kunna få utgå till detta ändamål. Om vi svenskar ha en stor idé någon gång, så skola vi väl våga att fullfölja den idén och inte av några hastigt påkomna känslostämningar låta oss lockas med på att förstöra och splittra sönder densamma. Det kom här för mig en gammal historia, som kanske är litet elak, men det berättas i de gamla skrifterna om en profet i Israel, som läxade upp sin lättsinnige konung, och han gjorde det på det sättet, att han berättade en liknelse och talade om en rik godsägare, som hade hundrade får, vill jag minnas, och vid sin sida hade en granne, som hade ett enda fattigt litet lamm. Så fick den rike gäster och skulle ställa till kalas för dem, och då tog han det fattiga lilla lammet och slaktade det och bjöd sina gäster. Det där kom för mig helt oförmodat. Jag vill ju rakt inte säga, att mitt kära utskott på något vis är några sådana där blodtörstiga rövare, men den historien kan kanske i alla fall giva kammaren en liten tankställare. innan den drager i väg och låter sig lockas av sina varma</w:t>
        <w:br/>
        <w:br/>
        <w:t>känslor. Vi ha, säger jag, den här enda lilla fonden, och vi önska, att den skall få användas till sitt egentliga ändamål. Och jag vill vädja till kammaren att låta bli att splittra den här fonden, så att det blir ingenting kvar av den. Det finnes ju ingenting, som hindrar, att en motionär nästa år kommer och har hittat på något annat ömhjärtat ändamål, som kan ligga oss alla om hjärtat, och så kan det fortsätta snart sagt hur länge som helst, och till sist blir det rakt ingenting kvar av hela tanken och hela fonden.</w:t>
        <w:br/>
        <w:br/>
        <w:t>Jag skulle med dessa ord, herr talman, vilja varmt vädja till kammaren att stå fast vid lagens gällande regler och sålunda bifalla det yrkande, som vi ha ställt i reservationen.</w:t>
      </w:r>
    </w:p>
    <w:p>
      <w:pPr>
        <w:pStyle w:val="Heading2"/>
      </w:pPr>
      <w:r>
        <w:t>2. Assar Åkerman (Socialdemokraterna, man)</w:t>
      </w:r>
    </w:p>
    <w:p>
      <w:r>
        <w:rPr>
          <w:b w:val="0"/>
        </w:rPr>
        <w:t>Herr talman! Jag får verkligen säga, att jag känner mig en smula generad och brydd, då jag skall uppträda mot den föregående talaren och det sympatiska anförande han här har hållit. Han nämnde bland annat, att alla i utskottet äro besjälade av samma varma syfte, så att det är inte någon strid mellan oss beträffande vår ställning till denna välgörenhetsfråga. Jag ber att få tacka honom för att han säger det, så att vi ha det klart för oss alla, att här inte är någon som helst strid inom utskottet eller någon olikhet i uppfattningen om det behjärtansvärda i saken.</w:t>
        <w:br/>
        <w:br/>
        <w:t>Den föregående ärade talaren har nu ställt sig på en annan sida än utskottsmajoriteten och anser av någon ömhet om fonden, att man bör vara försiktig. Jag förstår så väl hans tanke därvidlag. Men här är det ju inte fråga om, som han säger, att splittra fonden. Det framgår ju av utskottets yttrande, att vi anse, att det här strängt taget — kanske dock med någon pressning av ordalagen — i alla fall inte är fråga om någonting nytt, utan endast om en liberalare tolkning av de ordalag, som redan stå inskrivna i lagen, ty då man talar om att bereda vård och fostran åt barn, så ligger det väl snubblande nära, då barn ju behöva en vårdarinna, att man försöker i någon mån att styra till på det sättet, att det blir modern, som får vårda barnen för de medel, som här äro i fråga.</w:t>
        <w:br/>
        <w:br/>
        <w:t>Jag kan inte hjälpa, att jag tycker, att det inte var riktigt rätt av herr Klefbeck då han sade, att vi vilja splittra fonden genom den här åtgärden. Han berättade på sitt fina, älskvärda och skämtsamma sätt en historia från den heliga skrift och skyndade sig att säga, att han inte ville likna oss andra i utskottet vid några sådana där blodtörstiga rövare, som slaktade andras lammungar och serverade sina gäster. Men eftersom vi nu äro inne på bibeln, skall jag be att få erinra herr Klefbeck om en annan liten episod, som jag kommit att tänka på flera gånger vid behandlingen av det här ärendet, nämligen om den röst, som hördes i folkhopen en gång: »Herre, vad förslår detta bland så många?» Det är väl den tanken, som går igen här nu hos reservanterna. Vad förslår det bland så många? Ja, jag erkänner villigt, att man kan fråga: Vad förslår det? Men den frågan kan ju riktas mot all social omvårdnad. Vad förslår det bland så många? Men vi måste förtröstansfullt gå fram och hoppas, att det ändå skall bli till någon välsignelse.</w:t>
        <w:br/>
        <w:br/>
        <w:t>Nu tror jag för min del, att det kan hända, att denna lilla lagändring — om det nu anses behövligt med en lagändring och inte anses räcka med en ändrad praxis för utdelandet — kan löna sig. Jag vill hoppas, att människor inte allenast förhålla sig passiva och låta fonden få de medel, som skola bliva danaarv, utan även att de äro så hyggliga att genom fromma gåvor till fonden stärka den. Och när folk får veta, att man vid tillämpningen, vid fondens handhavande</w:t>
        <w:br/>
        <w:br/>
        <w:t xml:space="preserve">är så liberal, att även fattiga utsläpade </w:t>
      </w:r>
      <w:r>
        <w:rPr>
          <w:b/>
        </w:rPr>
        <w:t>hustrur²</w:t>
      </w:r>
      <w:r>
        <w:rPr>
          <w:b w:val="0"/>
        </w:rPr>
        <w:t xml:space="preserve"> kunna få en liten skärv, då tror jag för min del, att offervilligheten blir större, så att man kan på det sättet få igen en del av det, som man genom en liberalare förvaltning ger ut.</w:t>
        <w:br/>
        <w:br/>
        <w:t xml:space="preserve">Jag vill naturligtvis inte här stå och pressa fram någon tolkning av lagen, men nog ligger det väl ändå oändligt nära till hands, att man anser, att man hjälper barnen genom att sätta deras egen </w:t>
      </w:r>
      <w:r>
        <w:rPr>
          <w:b/>
        </w:rPr>
        <w:t>mor²</w:t>
      </w:r>
      <w:r>
        <w:rPr>
          <w:b w:val="0"/>
        </w:rPr>
        <w:t xml:space="preserve"> i stånd att vårda dem. Jag vill också tillägga, att jag har tyckt det vara omöjligt att ställa mig avvisande, ty jag vet knappast någon grupp av människor, som äro så försummade som utsläpade </w:t>
      </w:r>
      <w:r>
        <w:rPr>
          <w:b/>
        </w:rPr>
        <w:t>hustrur²</w:t>
      </w:r>
      <w:r>
        <w:rPr>
          <w:b w:val="0"/>
        </w:rPr>
        <w:t xml:space="preserve">. Vi ha väl alla sett sådana bland de fattiga familjer, som vi ha kommit i beröring med. Det är egentligen ingen, som värderar deras arbete, utan de gå där så stilla och tysta, och så digna de ner till sist. »Har </w:t>
      </w:r>
      <w:r>
        <w:rPr>
          <w:b/>
        </w:rPr>
        <w:t>mamma²</w:t>
      </w:r>
      <w:r>
        <w:rPr>
          <w:b w:val="0"/>
        </w:rPr>
        <w:t xml:space="preserve"> ingen lön?» var det ett litet barn, som frågade, enligt vad som en gång berättats i en debatt här. »Har </w:t>
      </w:r>
      <w:r>
        <w:rPr>
          <w:b/>
        </w:rPr>
        <w:t>mamma²</w:t>
      </w:r>
      <w:r>
        <w:rPr>
          <w:b w:val="0"/>
        </w:rPr>
        <w:t xml:space="preserve"> ingen lön?» Nej, </w:t>
      </w:r>
      <w:r>
        <w:rPr>
          <w:b/>
        </w:rPr>
        <w:t>hon²</w:t>
      </w:r>
      <w:r>
        <w:rPr>
          <w:b w:val="0"/>
        </w:rPr>
        <w:t xml:space="preserve"> har inte det. Och ingen semester heller.</w:t>
        <w:br/>
        <w:br/>
        <w:t>Jag tycker verkligen vi kunna denna gång taga detta lilla steg. Det är inte fråga om någon splittring, som herr Klefbeck sagt.</w:t>
        <w:br/>
        <w:br/>
        <w:t>Jag ber att få yrka bifall till utskottets förslag.</w:t>
      </w:r>
    </w:p>
    <w:p>
      <w:pPr>
        <w:pStyle w:val="Heading2"/>
      </w:pPr>
      <w:r>
        <w:t>3. Wilhelm Björck (Socialdemokraterna, man)</w:t>
      </w:r>
    </w:p>
    <w:p>
      <w:r>
        <w:rPr>
          <w:b w:val="0"/>
        </w:rPr>
        <w:t>Herr talman! Jag kan till alla delar instämma med vad som nyss sades av den ärade reservanten, herr Klefbeck. Jag gör det desto hellre, som han ju på allt sätt uttryckte sin sympati för det syfte, som motionären och lagutskottets majoritet ha velat tillgodose. Men detta är en sak. En annan sak är, om detta skall tillgodoses genom arvsfonden, ty det måste då ske på bekostnad av arvsfondens hittillsvarande uppgifter.</w:t>
        <w:br/>
        <w:br/>
        <w:t>Jag är ganska överraskad av den vidsynthet, om jag så får uttrycka mig, som lagutskottet har lagt i dagen, när det gällt att tolka uttrycket »barns och ungdoms vård och fostran». Såvitt jag känner, har Kungl. Maj:t hittills varit mycket försiktig vid utnyttjandet av arvsfondens medel just mot bakgrunden av denna bestämmelse. Man har sålunda ännu inte kunnat taga ställning till frågan, om det är möjligt att pressa in i arvsfondens uppgifter utdelande av stipendier till myndiga ungdomar, till studenter vid våra universitet och högskolor. Den frågan är fortfarande föremål för övervägande, och såvitt jag känner, råder det ganska stor tvekan om detta är möjligt.</w:t>
        <w:br/>
        <w:br/>
        <w:t>Hur är det nu? Vi kunna säga, att vi på fyra år haft att disponera praktiskt taget ungefär två miljoner. Det gör, mina herrar, omkring 500,000 kronor per år. Det högsta belopp, som har utdelats, är 555,000 kronor, och det lägsta är 312,000 kronor. Det högsta belopp, som har influtit något år hittills, är 827,000 kronor. Räntorna på de medel, som lagligen skola fonderas, belöpte sig 1934/ 1935 till ungefär 100,000 kronor. Detta är alltså den enda säkra tillgången. Sedan beror det på vad som inflyter till fonden under årets lopp. Hittills har influtit så mycket, att man, som sagt, kunnat utdela ungefär en halv miljon om året. Men den, som har haft att syssla med dessa ärenden, har ideligen ställts inför den svåra uppgiften att med nuvarande dispositionsrätt fördela medlen på ett rimligt, riktigt och rättfärdigt sätt. Det har varit en oerhört stor efterfrågan, men tillgångarna ha inte alls svarat däremot.</w:t>
        <w:br/>
        <w:br/>
        <w:t>Kungl. Maj:t vidtog i fjol den, som jag tyckte, mycket glädjande åtgärden att ställa ett belopp av 50,000 kronor till förfogande för de offentliga läroanstalterna till studiestipendier. Detta har möjliggjort, att mellan 150 och 200 mycket fattiga elever, uttagna bland en skara på över 1,000 med goda betyg, ha kunnat få studiehjälp under skoltiden fram till studentexamen. Kungl. Maj:t har också under förlidet år skridit till en efter min mening verkligt betydelsefull utvidgning av fondens uppgifter, då man har gått in för att understödja</w:t>
        <w:br/>
        <w:br/>
        <w:t xml:space="preserve">skolhem vid läroverken. I det avseendet har det gamla gymnasiet i Växjö, som är i särskilt hög grad landsbygdsbetonat, fått ett handtag av arvsfondsmedel, för att hemmet där skulle kunna komma i gång. Där finnas nu en tio stycken barn eller ungdomar ifrån den kringliggande nejden, som ha sitt uppehälle alldeles fritt eller också mot en mycket låg avgift. Detta har man kunnat uppnå med hittillsvarande resurser, och det vore önskvärt, om man kunde fullfölja den tanken. Men hur tänker nu lagutskottet? Man vill här tillgodose ännu ett syfte. Har man gjort några kalkyler över vad det kan innebära? Jag föreställer mig, att det inte alls är någon svårighet att uppbringa 10,000 </w:t>
      </w:r>
      <w:r>
        <w:rPr>
          <w:b/>
        </w:rPr>
        <w:t>mödrar²</w:t>
      </w:r>
      <w:r>
        <w:rPr>
          <w:b w:val="0"/>
        </w:rPr>
        <w:t xml:space="preserve"> i den situation, det här gäller. Med 50 kronor åt var och en av dessa per år förbrukar man, såvitt jag kan räkna, hela det belopp, som nu står till arvsfondens förfogande. Och det är ju ändå en droppe i havet, både de 50 kronorna och de 10,000 </w:t>
      </w:r>
      <w:r>
        <w:rPr>
          <w:b/>
        </w:rPr>
        <w:t>mödrarna²</w:t>
      </w:r>
      <w:r>
        <w:rPr>
          <w:b w:val="0"/>
        </w:rPr>
        <w:t>.</w:t>
        <w:br/>
        <w:br/>
        <w:t xml:space="preserve">Och antalet är ingen fri konstruktion. Vi ha ju erfarenheter från ett närliggande område, moderskapsunderstödet. Man häpnar, då man finner, att av 85,000 </w:t>
      </w:r>
      <w:r>
        <w:rPr>
          <w:b/>
        </w:rPr>
        <w:t>mödrar²</w:t>
      </w:r>
      <w:r>
        <w:rPr>
          <w:b w:val="0"/>
        </w:rPr>
        <w:t xml:space="preserve"> beräknas 49,000 vara i den situationen att de skola vara lagligen berättigade till understöd. Det gäller alltså om 49,000 </w:t>
      </w:r>
      <w:r>
        <w:rPr>
          <w:b/>
        </w:rPr>
        <w:t>mödrar²</w:t>
      </w:r>
      <w:r>
        <w:rPr>
          <w:b w:val="0"/>
        </w:rPr>
        <w:t>, att varken de själva eller deras män ha 500 kronors beskattningsbar inkomst. Inför detta faktum blir man en smula överraskad över lagutskottets optimism, att arvsfondens halva miljon skall kunna räcka till även för det nu ifrågasatta ändamålet. Och det kan väl inte vara rimligt att inkräkta på de mycket behjärtansvärda syften, som arvsfonden nu har kunnat tillgodose, till stor båtnad för fattiga barn och ungdomen i landet.</w:t>
        <w:br/>
        <w:br/>
        <w:t>Egentligen beklagar jag, att lagutskottet inte på grundval av den motion, som föreligger här, har gått in för en mycket vidsträcktare utredning, inte bundit frågan till arvsfonden utan begärt en utredning om hur det syfte, för vilket motionären med all rätt nitälskat, skall kunna tillgodoses. Ty det är ett syfte, som förvisso bör tillgodoses, men det kan inte gå på den väg, som utskottet här anvisat.</w:t>
        <w:br/>
        <w:br/>
        <w:t>Egentligen skulle jag med dessa utgångspunkter komma till ett yrkande om återremiss, men då jag väl känner, att sådana yrkanden inte ha någon framgång, om de inte komma överrumplingsvis, såsom skedde häromdagen, skall jag med denna motivering, herr talman, be att få instämma i reservationen.</w:t>
      </w:r>
    </w:p>
    <w:p>
      <w:pPr>
        <w:pStyle w:val="Heading2"/>
      </w:pPr>
      <w:r>
        <w:t>4. Sam Larsson (–, man)</w:t>
      </w:r>
    </w:p>
    <w:p>
      <w:r>
        <w:rPr>
          <w:b w:val="0"/>
        </w:rPr>
        <w:t xml:space="preserve">Herr talman! Jag skall i likhet med den föregående ärade talaren be att få uttala den förhoppningen, att man inte må bli betraktad såsom motståndare till eller mindre intresserad för frågan att bringa hjälp åt behövande </w:t>
      </w:r>
      <w:r>
        <w:rPr>
          <w:b/>
        </w:rPr>
        <w:t>mödrar²</w:t>
      </w:r>
      <w:r>
        <w:rPr>
          <w:b w:val="0"/>
        </w:rPr>
        <w:t xml:space="preserve"> med minderåriga barn, om man motsätter sig, att den hjälpen skulle ges på det sätt, som första lagutskottet föreslår. Jag är för min del lika övertygad som någon därom att här föreligger ett mycket stort behov av hjälp ifrån det allmännas sida, och jag är också fullkomligt övertygad om att det är riktigt vad utskottet snarare antyder än säger, men vad dess ärade ordförande nyss utsade — det säges också uttryckligen i motionen att hjälp åt </w:t>
      </w:r>
      <w:r>
        <w:rPr>
          <w:b/>
        </w:rPr>
        <w:t>mödrarna²</w:t>
      </w:r>
      <w:r>
        <w:rPr>
          <w:b w:val="0"/>
        </w:rPr>
        <w:t xml:space="preserve">, för att göra dem friska och arbetsdugliga, också kan anses tjäna syftet att främja barns och ungdoms vård, så till vida som friska </w:t>
      </w:r>
      <w:r>
        <w:rPr>
          <w:b/>
        </w:rPr>
        <w:t>mödrar²</w:t>
      </w:r>
      <w:r>
        <w:rPr>
          <w:b w:val="0"/>
        </w:rPr>
        <w:t xml:space="preserve"> givetvis ha större utsikter att väl vårda sina barn. Men, herr talman, med den motivering, som här är angiven, finns det knappast några sociala syften, som inte skulle kunna tillgodoses ur arvsfonden. Jag behöver bara hänvisa till en sådan sak som exempelvis bostädernas beskaffenhet. Vem kan förneka, att denna är av allra största betydelse för barns</w:t>
        <w:br/>
        <w:br/>
        <w:t>Då jag har haft tillfälle att vara med om prövningen av ärenden, som gällt utdelning av medel ur arvsfonden, kan Jag vitsorda, att det finns ingenting vid den prövningen, som är svårare än att nödgas säga nej till så många utomordentligt väl vitsordade och väl styrkta ändamål, för vilka anslag sökas. Det finns inom området för arvsfondens ursprungliga och i lagen inskrivna syfte alltjämt en mängd fall ohjälpta, där hjälp borde kunna ges. Jag vill därjämte erinra om att när det gäller vissa områden av barnavården, som äro direkt beroende av arvsfondsmedel, t. ex. barnavårdsförbundens verksamhet och de i anslutning därtill upprättade barnhemmen, skulle man måhända, om man bestrede nämnvärda utgifter med arvsfondsmedel till andra ändamål, kunna riskera, att man inte skulle kunna fullgöra det, som dock här måste anses vara det primära. Det finns i fråga om den direkta hjälpen för vård och fostran av barn ännu många icke tillgodosedda ändamål, som främst borde komma i fråga. Jag behöver t. ex. bara nämna en sak, som icke så sällan dyker upp: hjälp för vård och fostran av barn till frånskilda föräldrar. Där finns en grupp av barn, som egentligen ingen känner något riktigt ansvar för och där det är nödvändigt, att man försöker på ena eller andra sättet bringa hjälp.</w:t>
        <w:br/>
        <w:br/>
        <w:t xml:space="preserve">Då jag sålunda, herr talman, har den mycket bestämda uppfattningen, att det för det i lagen inskrivna syftet med arvsfonden alltjämt är av allra största betydelse, att man kan disponera alla de medel, som kunna bli tillgängliga, så förefaller det mig vara mer än riskabelt att utvidga användningen på det sätt, som första lagutskottet har antytt. Jag ber för min del att liksom flera föregående talare varmt få vädja till kammaren att icke låta förleda sig, av hänsyn till det i och för sig behjärtansvärda, synnerligen behjärtansvärda syftet att hjälpa </w:t>
      </w:r>
      <w:r>
        <w:rPr>
          <w:b/>
        </w:rPr>
        <w:t>mödrarna²</w:t>
      </w:r>
      <w:r>
        <w:rPr>
          <w:b w:val="0"/>
        </w:rPr>
        <w:t>, till att här måhända göra större skada än nytta.</w:t>
        <w:br/>
        <w:br/>
        <w:t>Jag ber sålunda, herr talman, att få instämma i yrkandet om bifall till reservationen.</w:t>
      </w:r>
    </w:p>
    <w:p>
      <w:pPr>
        <w:pStyle w:val="Heading2"/>
      </w:pPr>
      <w:r>
        <w:t>5. Eliel Löfgren (Liberala riksdagspartiet, man)</w:t>
      </w:r>
    </w:p>
    <w:p>
      <w:r>
        <w:rPr>
          <w:b w:val="0"/>
        </w:rPr>
        <w:t>Herr talman! Då jag antecknat mig som reservant, anser jag mig böra säga ett par ord, ehuru Jag i huvudsak kan inskränka mig till att biträda de synpunkter, som framhållits av den förste talaren, min medreservant herr Klefbeck. Det är endast en erinran av snarast formell natur, som jag skulle vilja göra.</w:t>
        <w:br/>
        <w:br/>
        <w:t>Jag vill då påminna om att det av lagutskottets majoritet framlagda yrkandet i främsta rummet går ut på att få till stånd en sådan tolkning av den nuvarande bestämmelsen om arvsfonden, att man utan någon lagändring skulle kunna få en vidsträcktare användning av fondens medel. Av de anföranden, som ha hållits här bl. a. av en nuvarande representant för socialdepartementet och en föregående socialminister, bör det vara klart, att den tanken hos lagutskottet inte kan genomföras. Lagen om arvsfonden har tillämpats så, som enligt min mening dess avfattning utan tvivel kräver, nämligen att arvsfonden skall användas uteslutande för främjande av barns och ungdoms vård och fostran, och i det syftet rymmes inte det ändamål, som motionen vill främja.</w:t>
        <w:br/>
        <w:br/>
        <w:t>Det har också framgått av de anföranden, som ha hållits här, att fondens</w:t>
        <w:br/>
        <w:br/>
        <w:t>medel inte äro större än att de väl behövas för det syfte, som nu är begränsat på sätt i arvsfondslagen sägs, och att det utan tvivel skulle lända till skada för det hela, därest en ytterligare splittring av användningen av fondens medel skulle komma till stånd.</w:t>
        <w:br/>
        <w:br/>
        <w:t>Jag skall därför, herr talman, be att få också jag på det bestämdaste avråda från att anta lagutskottets förslag och yrkar bifall till reservationen.</w:t>
      </w:r>
    </w:p>
    <w:p>
      <w:pPr>
        <w:pStyle w:val="Heading2"/>
      </w:pPr>
      <w:r>
        <w:t>6. Hjalmar Hammarskjöld (Utan partibeteckning, man)</w:t>
      </w:r>
    </w:p>
    <w:p>
      <w:r>
        <w:rPr>
          <w:b w:val="0"/>
        </w:rPr>
        <w:t>Det är mig ingalunda förborgat, herr talman, vilken praktisk betydelse det brukar ha, då såsom i förevarande fall ett utskottsutlåtande föreligger till kammarens behandling utan att vara åtföljt av någon reservation. Jag anser mig emellertid icke kunna underlåta att tillkännagiva en avvikande mening.</w:t>
        <w:br/>
        <w:br/>
        <w:t>Vid motiverande av denna mening skall jag emellertid, åtminstone i första hand, avstå från att ingå på något bedömande av de skäl, som anförts från ena och andra sidan, för eller emot, en utvidgning av de utomäktenskapliga barnens rättigheter. Det är andra synpunkter, som jag framför allt önskar framhålla.</w:t>
        <w:br/>
        <w:br/>
        <w:t>Utskottets hemställan går ut på en förutsättningslös utredning. Om uttrycket »förutsättningslös utredning» stundom icke med orätt betecknas såsom en sliten kliché, så beror det därpå, att uttrycket har blivit nött, då det har gällt att genomdriva ett förslag om utredning. När frågan sedan kommer tillbaka, hör man oftast mycket litet talas om att riksdagens förra beslut gällt en förutsättningslös utredning. Man brukar få höra, att riksdagen i viss mån bundit sig, och att, sedan regeringen effektuerat riksdagens beställning, har riksdagen att tacksamt mottaga denna leverans.</w:t>
        <w:br/>
        <w:br/>
        <w:t>Tar man nu uttrycket »förutsättningslös utredning» efter orden, så innebär ett bifall till ett förslag om en sådan icke något som helst ståndpunktstagande. Det kan lika väl betyda, att man väntar eller önskar, att utredningen skall visa, att ingen ändring behövs, som det kan betyda, att man önskar en ändring. Emellertid torde det i de flesta fall, och så även nu, vara förhållandet, att man icke skulle inlåta sig på en begäran om utredning — så stor är arbetsbristen icke vare sig hos riksdagen eller hos administrationen — om man inte trodde, att det skulle kunna bli någon förändring. Något uttalande om i vilken riktning förändringen skall gå har ju inte gjorts, och i det avseendet kan man säga, att riksdagen erinrar om den legendariske bonddrängen, som, när han fick avslag på en begäran om löneförhöjning, förklarade sig vara nöjd med en lönesänkning, bara det bleve någon ändring.</w:t>
        <w:br/>
        <w:br/>
        <w:t>En ändring får man således anse vara åsyftad, en ändring av nuvarande bestämmelser om de utomäktenskapliga barnens rättigheter, framför allt deras rättigheter till arv och till släktnamn. Den lag, som sålunda skulle ifrågasättas till ändring, är icke gammal. Den förskriver sig från 1928, och dess tillkomst har föregåtts av en så noggrann förberedelse, som gärna är möjlig i vårt land och som för resten knappast kan överträffas i något annat land heller. Frågan har behandlats två gånger av riksdagen och två gånger varit föremål för ingående undersökningar av en så förnämlig och sakkunnig institution som lagberedningen.</w:t>
        <w:br/>
        <w:br/>
        <w:t>Redan däri ligger ju en viss presumtion emot att det skulle vara önskligt att nu ifrågasätta en ändring, vare sig i den ena eller andra riktningen. Åtminstone skulle det fordras starka skäl för det. Att det skulle finnas starka skäl för en ändring av de utomäktenskapliga barnens rättsställning i vad man kan kalla försämrande riktning, har jag aldrig hört omtalas. Det skulle således vara fråga om en ändring av denna rättsställning i vad man kan kalla förbättrande riktning. Då frågar jag: har någonting nytt inträffat sedan 1928, som kan motivera en önskan om ändring? Man får naturligtvis inte fästa sig vid den omständigheten, att två av de lagutskottsledamöter, vilka såsom reservanter år 1928 yrkade på en likartad utredning, numera äro ledamöter av den ministär, som, om allt går efter uträkning, kommer att handlägga frågan både på utredningsstadiet och på det stadium, då det blir fråga om proposition till riksdagen. Därvid bör man säkerligen icke fästa sig. Man bör fästa sig vid den praktiska erfarenheten.</w:t>
        <w:br/>
        <w:br/>
        <w:t>Nu föreligger det åtminstone för mig icke några siffror beträffande verkningarna av den ändring, som infördes 1928 om verkan av s. k. arvsrättsförklaring, utan vad vi nu kunna jämföra är förhållandena nu och före 1917 års lag, då den särskilda bestämmelsen till förmån för trolovningsbarn, vilka ju redan ha ifrågavarande rättigheter, infördes. Därvidlag har lagutskottet varit nog vänligt att meddela en statistik på sidan 11 i utlåtandet. Av denna statistik framgår, att medan år 1917 antalet trolovningsbarn var en niondel av hela antalet utomäktenskapliga barn, så var antalet trolovningsbarn i förhållande till hela antalet utomäktenskapliga barn år 1932 en tredjedel, således proportionsvis tre gånger så stort. Se vi sedan på Stockholm, bli siffrorna ännu mycket mer talande. Är 1917 utgjorde trolovningsbarnen en tjugoåttondel av hela antalet, år 1932 ungefär hälften. Med sådana siffror för ögonen, som utvisa, att 1917 års lag hade en kanske t. o. m. oväntat stor effekt, kan man verkligen fråga sig, om erfarenheten ger vid handen något behov av utsträckning av dessa rättigheter.</w:t>
        <w:br/>
        <w:br/>
        <w:t>Det är ju som sagt fråga om en lag, som är ganska ny och som har tillkommit efter den omsorgsfullaste prövning. Men nu kommer också ett särskilt förhållande till. När lagberedningen återupplivades i början av detta århundrade, var avsikten, att den efter hand skulle utarbeta en lagbok, motsvarande den ärevördiga lagboken av 1734. Denna avsikt kom att fördunklas, då i följd av personliga förhållanden, på vilka det inte är lämpligt att ingå nu, ordningen mellan de balkar, som upptogos till behandling, blev en annan än 1 1734 års lag. I stället för att börja med giftermålsbalken och fortsätta med ärvdabalken, började man med jordabalken. Vidare fogade förhållandena det så, att två mycket viktiga partier, nämligen rättegångsbalken och strafflagen, motsvarande missgärningsbalken och straffbalken, blevo föremål för särskild behandling. Dessa frågor kommo att segla sin egen sjö, och deras seglats har som bekant ännu inte fört dem till någon hamn.</w:t>
        <w:br/>
        <w:br/>
        <w:t>Trots att den urspungliga avsikten med lagberedningens återupplivande, nämligen att åstadkomma ett sammanhängande motstycke till 1734 års lag, som skulle ersätta denna, icke synbarligen har hunnit till fullo förverkligas, kvarstår dock det förhållandet, att i vår civillag äro partierna om giftermål och arv bland de mest fundamentala och således hörande till de ämnen, där ändringar böra ske med allra största försiktighet. Det kan inte vara lämpligt, att man tid efter annan utan starka skäl fingrar och ändrar på det, som är ämnat att vara beståndsdelar i en sammanhängande codex. Och att det inte finns några starka skäl, tror jag mig redan ha antytt, och jag skall, om det behövs, kunna visa det ytterligare.</w:t>
        <w:br/>
        <w:br/>
        <w:t xml:space="preserve">Nu har utskottet åberopat, att det för närvarande arbetar en befolkningskommission, vilken också kan ha intresse för dessa frågor. Jag är tacksam för denna erinran och vill gärna understryka den. Jag anser för min del, att befolkningskommissionens existens, långtifrån att vara ett skäl för den ifrågasatta riksdagsskrivelsen, tvärtom är ett skäl emot densamma. Befolkningskommissionen har icke mig veterligen hittills gjort sig känd för någon brist på mod till snabba och djärva initiativ, och om befolkningskommissionen under loppet av sitt arbete kommer underfund med, att en önskvärd tillökning av folkstocken är att vinna genom en stegrad benägenhet hos </w:t>
      </w:r>
      <w:r>
        <w:rPr>
          <w:b/>
        </w:rPr>
        <w:t>kvinnorna¹</w:t>
      </w:r>
      <w:r>
        <w:rPr>
          <w:b w:val="0"/>
        </w:rPr>
        <w:t xml:space="preserve"> att sätta till världen utomäktenskapliga barn, och att denna benägenhet kan befordras genom att blivande utomäktenskapliga barn få ökade rättigheter, och om tillika befolkningskommissionen finner, att den således väntade kvantitetsökningen icke motsvaras, eller mera, av en befarad kvalitetsförsämring, då är jag övertygad om att befolkningskommissionen utan varje påstötning skall taga ett initiativ i ärendet.</w:t>
        <w:br/>
        <w:br/>
        <w:t>Med åberopande av vad jag sålunda anfört, herr talman, anhåller jag att få hemställa, att kammaren med avslag på utskottets hemställan ville besluta, att ifrågavarande motion icke skall till någon riksdagens åtgärd föranleda.</w:t>
      </w:r>
    </w:p>
    <w:p>
      <w:pPr>
        <w:pStyle w:val="Heading2"/>
      </w:pPr>
      <w:r>
        <w:t>7. Gustaf Velander (–, man)</w:t>
      </w:r>
    </w:p>
    <w:p>
      <w:r>
        <w:rPr>
          <w:b w:val="0"/>
        </w:rPr>
        <w:t>Herr talman! Då jag här tillåter mig säga några ord, är det närmast för att bekänna min tveksamhet inför första lagutskottets här föreliggande utlåtande, vid vars justering jag icke närvarit och på vars utformning jag sålunda icke kunnat inverka. Denna tveksamhet har förresten sträckt sig därhän, att jag under utskottsbehandlingen yrkat avslag på den 1 ämnet väckta motionen.</w:t>
        <w:br/>
        <w:br/>
        <w:t xml:space="preserve">Frågan om de utomäktenskapliga barnens ställning erhöll, såsom av utskottsutlåtandet jämväl framgår, en omfattande reglering genom 1917 års lagstiftning, en reglering eller ordning, som, enligt vad erfarenheten givit vid handen, på ett synnerligen verksamt sätt tillgodosett dessa barns rätt och bästa. Efter ytterligare utredning kompletterades ifrågavarande lagstiftning vidare i visst hänseende genom de under år 1928 antagna arvslagarna. Utomäktenskapliga barn ha sålunda numera i förhållande till </w:t>
      </w:r>
      <w:r>
        <w:rPr>
          <w:b/>
        </w:rPr>
        <w:t>moder²</w:t>
      </w:r>
      <w:r>
        <w:rPr>
          <w:b w:val="0"/>
        </w:rPr>
        <w:t xml:space="preserve"> och mödernefränder samma ställning som barn i äktenskap. Därest de äro att betrakta såsom s. k. trolovningsbarn, ha de — liksom ock deras avkomlingar -— rätt till arv efter fader. Denne kan också tillgodose deras intressen genom adoption, genom testamente samt genom i viss ordning avgiven förklaring, att de skola vara berättigade till arv efter honom, en förklaring, som sedan icke kan återkallas. Ovillkorlig rätt till faderns släktnamn föreligger slutligen för trolovningsbarn.</w:t>
        <w:br/>
        <w:br/>
        <w:t>Man har sålunda anledning fråga sig, om det är möjligt att komma så mycket längre, när det gäller att tillgodose de utomäktenskapliga barnens ställning i nu antydda hänseenden. Det får nämligen icke bortses ifrån, att vid varje försök att gå härmed sammanhängande spörsmål närmare inpå livet, fara föreligger för kollision med utomordentligt betydelsefulla, för att icke säga fundamentala samhällsintressen och hänsyn, som ingen, förmodar jag, kan bortse ifrån eller negligera. Detta gäller alldeles oavsett den omständigheten, att knappast någon i vår tid vill utan vidare frånsäga sig rätten eller möjligheten att, så långt ske kan, tillgodose rättvisans och billighetens krav med avseende å dem, som det här är fråga om. Lagberedningen, vars förslag låg till grund för 1928 års lagstiftning, kom i varje fall efter ingående undersökning och prövning fram till den slutsatsen, att det näppeligen läte sig göra att gå längre. Kungl. Maj:t och riksdagen intogo ock då samma ståndpunkt, vilken även delades av första lagutskottet.</w:t>
        <w:br/>
        <w:br/>
        <w:t>Om man vidare beaktar, att enligt modern svensk rättsuppfattning utgångspunkten eller grunden för arvsrätten icke är blodsbandet eller skyldskapsförhållandet i och för sig, utan den ekonomiska och sociala samhörighet, som binder samman arvlåtaren och den eventuelle arvtagaren, ges det redan på grund härav vissa gränser, som icke gärna kunna överskridas. En mera vidsträckt eller generell rätt för utomäktenskapliga barn till arv efter fader torde sålunda de flesta av oss rygga tillbaka för. Förutsättningen för en sådan rätt är dock i första rummet, att garantier föreligga för ett otvetydigt fastställande av vem som i det konkreta fallet är fader. Detta är kanske inte så sällan rätt så omtvistat eller tvivelaktigt. Därmed äro vi bl. a. inne på vad som i utskottsutlåtandet benämnes exceptio plurium, d. v. s. rätten för en person, mot vilken talan om faderskap eller underhållsskyldighet är anhängig, att framställa invändning om att under konceptionstiden jämväl annan haft samlag</w:t>
        <w:br/>
        <w:br/>
        <w:t xml:space="preserve">Ang. utomäktenskapligt barns arvsrätt m. m. (Forts) med barnets </w:t>
      </w:r>
      <w:r>
        <w:rPr>
          <w:b/>
        </w:rPr>
        <w:t>moder²</w:t>
      </w:r>
      <w:r>
        <w:rPr>
          <w:b w:val="0"/>
        </w:rPr>
        <w:t xml:space="preserve">. Sådan invändning är nu icke tillåten enligt vår rätt. En mera generell arvsrätt efter fader måste emellertid föra med sig en ändring på denna punkt, och det tillstånd eller rättsläge, som därmed skulle inträda, har väl icke för vårt lands vidkommande, såvitt jag vet, i något sammanhang ansetts eftersträvansvärt. För att belysa detta torde det vara tillräckligt att hänvisa till att en utredning eller bevisning inför domstol om en sådan invändnings befogenhet, efter allt att döma, skulle i många fall framstå såsom i högsta grad obehaglig och smärtsam, icke blott för </w:t>
      </w:r>
      <w:r>
        <w:rPr>
          <w:b/>
        </w:rPr>
        <w:t>mödrarna²</w:t>
      </w:r>
      <w:r>
        <w:rPr>
          <w:b w:val="0"/>
        </w:rPr>
        <w:t xml:space="preserve"> utan just för barnen, och måhända för dessa senare medföra konsekvenser för hela deras fortsatta levnad.</w:t>
        <w:br/>
        <w:br/>
        <w:t>Att jag emellertid här icke avser att söka resa någon spärr mot en utredning i och för sig har sin grund däri, att jag förmenar, att det kan bliva eller visa sig möjligt att utsträcka arvsrätten efter fader till sådana barn och likställda, vilkas föräldrar varaktigt sammanleva utan lagligt äktenskap. Jag känner mig nämligen icke övertygad om att det huvudsakliga skälet, som tidigare rests mot en sådan utsträckning av arvsrätten för utomäktenskapliga barn, är verkligt bärande — den invändningen nämligen att äktenskapet såsom samhällsinstitution därmed skulle försvagas. Häri ligger givetvis något av värde, men jag skulle för min del hålla före, att vi numera knappast äro benägna tillerkänna detta skäl avgörande betydelse. Det är möjligt, att vanskligheter möta att i lag angiva de fordringar på sammanlevnaden, som måste uppställas för att arvseller successionsrättsliga verkningar därav skola följa, men jag hoppas, att en utredning skall kunna visa, att dessa vanskligheter icke äro oöverkomliga.</w:t>
        <w:br/>
        <w:br/>
        <w:t>Jag tror nu också, att motionärerna, av vissa uttalanden i motionen att döma, i stort sett dela den av mig här antydda uppfattningen. Men om detta är riktigt, synes mig utskottsutlåtandet icke lyckligt. Detta utlåtande kan lätt tagas till intäkt för en utredning ånyo av alla de problem, som under ett 20-tal år blöttes och stöttes mycket ingående såsom förberedelse till 1917 och 1928 års lagstiftningar. Detta skulle med mitt sätt att se icke vara önskvärt och icke heller på något sätt motiverat. Sådana problem som ett åläggande i lag för makar, såsom motionärerna 1 en hastig vändning synas visa sympati för, att lämna varandra underrättelse om existensen av utomäktenskapliga barn, eller att upptäckten att den ena maken vid äktenskapets ingående haft sådant barn skulle utgöra boskillnadsanledning för den andra maken, kunna väl knappast motivera någon utredning. Svenska folkets rättsmedvetande av idag omspänner knappast några dylika krav. Med mitt — jag erkänner det gärna — begränsade omdöme måste det ock framstå såsom nästan vågat att i likhet med utskottet antyda att våra successionsrättsliga problem måhända lättare skulle vinna sin lösning, om de upptoges i ett sådant större sammanhang, som en sammankoppling med den allsidiga utredningen av vårt lands befolkningsfråga skulle innebära.</w:t>
        <w:br/>
        <w:br/>
        <w:t>Jag har ju en utomordentlig respekt för denna fråga och därmed sammanhängande spörsmål och även för dem, åt vilka utredningen därav anförtrotts, men jag kan inte finna, att det i närvarande läge skulle vara lämpligt eller lyckligt, att den legala arvsrätten skulle underkastas någon omvandlingsprocess i samband därmed.</w:t>
        <w:br/>
        <w:br/>
        <w:t>Såsom jag tidigare anfört, herr talman, är det icke min mening att framställa något yrkande om avslag å utskottets hemställan. Jag har i stället velat uttala den förhoppningen, att, oavsett den vidsträckta eller generella formuleringen av denna hemställan, direktiven för en eventuell utredning måtte givas a mera reell och verklighetsbetonad innebörd och därmed ett begränsat syfte.</w:t>
      </w:r>
    </w:p>
    <w:p>
      <w:pPr>
        <w:pStyle w:val="Heading2"/>
      </w:pPr>
      <w:r>
        <w:t>8. Assar Åkerman (Socialdemokraterna, man)</w:t>
      </w:r>
    </w:p>
    <w:p>
      <w:r>
        <w:rPr>
          <w:b w:val="0"/>
        </w:rPr>
        <w:t>Jag ber att få yrka bifall till utskottets förslag.</w:t>
        <w:br/>
        <w:br/>
        <w:t xml:space="preserve">Den förste ärade talaren vidrörde just den viktiga omständigheten, som vi pekat på själva i utlåtandet här, nämligen att det är så, att denna fråga, då den senast var före i riksdagen, förelåg i ett skick, som alla måste ge sitt erkännande åt. Den var omsorgsfullt förberedd och noggrant utredd av lagberedningen. Nu är det ju alldeles klart, att man måste ha den allra största respekt för en sådan undersökning, som var gjord den gången, och vi ha på intet sätt velat underskatta denna. Man må också erkänna, att de åtta år, som sedan dess förflutit icke är någon tid att tala om, när det gäller så stora saker, men det föreligger dock alltjämt från stora kretsar i vårt land en önskan om att man måtte försöka att ytterligare i någon mån se till, om man ej kunde förbättra de utomäktenskapliga barnens ställning. Det är ju en ganska ömmande fråga, och det har även anförts skäl härför, särskilt från </w:t>
      </w:r>
      <w:r>
        <w:rPr>
          <w:b/>
        </w:rPr>
        <w:t>kvinnohåll¹</w:t>
      </w:r>
      <w:r>
        <w:rPr>
          <w:b w:val="0"/>
        </w:rPr>
        <w:t>, vilka utskottet icke har ansett sig kunna sluta till öronen för.</w:t>
        <w:br/>
        <w:br/>
        <w:t xml:space="preserve">Nu har den andre talaren klagat på motiveringen, som han tycker kanske kunnat vara annorlunda, så att man icke skulle kunna komma på den idén vid en blivande utredning att fördjupa sig i spörsmål, som för längesen äro avförda. Men för det finnes ingen fara alls. Frågan ligger så till, att den nya utredningen sannerligen ej kan taga fel på vad som det närmast rör sig om. Det är ju framför allt de utomäktenskapliga barn, vilkas föräldrar sammanbott någon längre tid, som det pekas på i första rummet. Alla de Juridiska spörsmål, som den andre ärade talaren upprullade här, exceptio plurium m. m., är sådant, som vi kunna förbigå. Jag tror icke, att det kommer att vålla några svårigheter. Utredningen kommer naturligtvis i förnuftiga händer. Det blir första klassens folk, som få syssla med detta. J ag tycker därför, att man bör kunna tillmötesgå det särskilt från </w:t>
      </w:r>
      <w:r>
        <w:rPr>
          <w:b/>
        </w:rPr>
        <w:t>kvinnohåll¹</w:t>
      </w:r>
      <w:r>
        <w:rPr>
          <w:b w:val="0"/>
        </w:rPr>
        <w:t xml:space="preserve"> här framförda önskemålet, att man måtte än en gång se till, om icke något vidare är att göra för att förbättra ifrågavarande barns ställning.</w:t>
        <w:br/>
        <w:br/>
        <w:t>Jag vågar därför hemställa, att kammaren ville besluta en sådan skrivelse.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