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774</w:t>
      </w:r>
    </w:p>
    <w:p>
      <w:r>
        <w:rPr>
          <w:b/>
        </w:rPr>
        <w:t xml:space="preserve">Datum: </w:t>
      </w:r>
      <w:r>
        <w:t>1936-05-06</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Olof Bergqvist (Högerns riksdagsgrupp, man)</w:t>
      </w:r>
    </w:p>
    <w:p>
      <w:r>
        <w:rPr>
          <w:b w:val="0"/>
        </w:rPr>
        <w:t xml:space="preserve">Jag anser mig böra säga några ord i den nu föredragna punkten 22, därför att där behandlas också en motion som jag väckt. Det gäller frågan om pension åt läroverksvaktmästaren Ida Josefina Bäckström i Luleå. </w:t>
      </w:r>
      <w:r>
        <w:rPr>
          <w:b/>
        </w:rPr>
        <w:t>Hon²</w:t>
      </w:r>
      <w:r>
        <w:rPr>
          <w:b w:val="0"/>
        </w:rPr>
        <w:t xml:space="preserve"> har tjänstgjort såsom vaktmästare i 31 år och kommer nu vid 68 års ålder att lämna sin anställning den 1 juli 1936.</w:t>
        <w:br/>
        <w:br/>
        <w:t xml:space="preserve">Enligt de normer, som gälla för pension åt läroverksvaktmästare, skulle </w:t>
      </w:r>
      <w:r>
        <w:rPr>
          <w:b/>
        </w:rPr>
        <w:t>hon²</w:t>
      </w:r>
      <w:r>
        <w:rPr>
          <w:b w:val="0"/>
        </w:rPr>
        <w:t xml:space="preserve"> vara berättigad till en pension av 1,584 kronor för år, vilken summa också föreslagits av skolöverstyrelsen. Någon anmärkning mot den har inte framställts från statskontoret eller annan myndighet. Men </w:t>
      </w:r>
      <w:r>
        <w:rPr>
          <w:b/>
        </w:rPr>
        <w:t>fru²</w:t>
      </w:r>
      <w:r>
        <w:rPr>
          <w:b w:val="0"/>
        </w:rPr>
        <w:t xml:space="preserve"> Bäckström, som för några</w:t>
        <w:br/>
        <w:br/>
        <w:t>Jag ber att få yrka bifall till motionen.</w:t>
      </w:r>
    </w:p>
    <w:p>
      <w:pPr>
        <w:pStyle w:val="Heading2"/>
      </w:pPr>
      <w:r>
        <w:t>2. unknown (–, –)</w:t>
      </w:r>
    </w:p>
    <w:p>
      <w:r>
        <w:rPr>
          <w:b w:val="0"/>
        </w:rPr>
        <w:t>Jag har inte deltagit i behandlingen av detta ärende i utskottet, men jag vill i alla fall yrka bifall till utskottets hemställan.</w:t>
        <w:br/>
        <w:br/>
        <w:t xml:space="preserve">Det är, som biskop Bergqvist här påpekat, så, att Bäckström förut uppbär en livränta på 533 kronor och 34 öre. Kungl. Maj:t och utskottet ha icke velat vid utmätandet av </w:t>
      </w:r>
      <w:r>
        <w:rPr>
          <w:b/>
        </w:rPr>
        <w:t>hennes²</w:t>
      </w:r>
      <w:r>
        <w:rPr>
          <w:b w:val="0"/>
        </w:rPr>
        <w:t xml:space="preserve"> pension som vaktmästare vid högre allmänna läroverket i Luleå tillstyrka, att vid pensionens bestämmande hänsyn tages till hela denna ersättning, men en avsevärd del av densamma har på det sättet försvunnit. Det kan ju vara en omdömesfråga, hur långt man bör gå i detta fall. Jag tycker för min del, att utskottet har varit rätt salomoniskt i sin dom, och jag ber att få tillstyrka, att kammaren bifaller utskottets hemställan.</w:t>
      </w:r>
    </w:p>
    <w:p>
      <w:pPr>
        <w:pStyle w:val="Heading2"/>
      </w:pPr>
      <w:r>
        <w:t>3. Helge Bäcklund (Socialdemokraterna, man)</w:t>
      </w:r>
    </w:p>
    <w:p>
      <w:r>
        <w:rPr>
          <w:b w:val="0"/>
        </w:rPr>
        <w:t xml:space="preserve">Herr talman! Utskottet har i denna punkt behandlat en motion, som jag har väckt. Den gäller en </w:t>
      </w:r>
      <w:r>
        <w:rPr>
          <w:b/>
        </w:rPr>
        <w:t>städerska³</w:t>
      </w:r>
      <w:r>
        <w:rPr>
          <w:b w:val="0"/>
        </w:rPr>
        <w:t xml:space="preserve"> vid statens järnvägars station i Skövde. </w:t>
      </w:r>
      <w:r>
        <w:rPr>
          <w:b/>
        </w:rPr>
        <w:t>Hon²</w:t>
      </w:r>
      <w:r>
        <w:rPr>
          <w:b w:val="0"/>
        </w:rPr>
        <w:t xml:space="preserve"> har arbetat där såsom </w:t>
      </w:r>
      <w:r>
        <w:rPr>
          <w:b/>
        </w:rPr>
        <w:t>städerska³</w:t>
      </w:r>
      <w:r>
        <w:rPr>
          <w:b w:val="0"/>
        </w:rPr>
        <w:t xml:space="preserve"> i mer än 36 års tid. Utskottet redogör för </w:t>
      </w:r>
      <w:r>
        <w:rPr>
          <w:b/>
        </w:rPr>
        <w:t>hennes²</w:t>
      </w:r>
      <w:r>
        <w:rPr>
          <w:b w:val="0"/>
        </w:rPr>
        <w:t xml:space="preserve"> avlöningsförmåner och säger, bland annat, att </w:t>
      </w:r>
      <w:r>
        <w:rPr>
          <w:b/>
        </w:rPr>
        <w:t>hon²</w:t>
      </w:r>
      <w:r>
        <w:rPr>
          <w:b w:val="0"/>
        </w:rPr>
        <w:t xml:space="preserve"> 1 ersättning för sitt arbete uppburit i medeltal 420 kronor om året. Men avlöningen har ju under många år varit avsevärt högre. Det är klart, att man kan få fram ett medeltal på 420 kronor, när arbetet under senare år varit reducerat och därför också avlöningen varit lägre. Efter dessa 36 års tjänst har </w:t>
      </w:r>
      <w:r>
        <w:rPr>
          <w:b/>
        </w:rPr>
        <w:t>hon²</w:t>
      </w:r>
      <w:r>
        <w:rPr>
          <w:b w:val="0"/>
        </w:rPr>
        <w:t xml:space="preserve"> enligt läkarintyg ådragit sig en affektion i båda knälederna och den därigenom uppkomna oförmågan till arbete är för framtiden bestående.</w:t>
        <w:br/>
        <w:br/>
        <w:t>Järnvägsstyrelsen säger, att den inte velat »för närvarande» gå med på något understöd av statsmedel. Jag vet inte vad järnvägsstyrelsen menar med detta, om det möjligtvis är beroende av att mannen har en liten pension på 1,176 kronor. Statskontoret har ju också gått med på järnvägsstyrelsens linje här, och den granholmska småsnålheten har fått vara avgörande även för utskottet. Saken borde i stället ha vunnit beaktande.</w:t>
        <w:br/>
        <w:br/>
        <w:t xml:space="preserve">Jag tycker inte det är riktigt rättvist, att en befattningshavare, även om det är fråga om en i underordnad ställning, efter så lång tjänstetid inte skall kunna få något ifrån staten. Jag har ju i min motion föreslagit, att </w:t>
      </w:r>
      <w:r>
        <w:rPr>
          <w:b/>
        </w:rPr>
        <w:t>hon²</w:t>
      </w:r>
      <w:r>
        <w:rPr>
          <w:b w:val="0"/>
        </w:rPr>
        <w:t xml:space="preserve"> skulle få komma i åtnjutande av en årlig pension av 384 kronor. Det är alltså en vanlig riksdagspension till </w:t>
      </w:r>
      <w:r>
        <w:rPr>
          <w:b/>
        </w:rPr>
        <w:t>änka²</w:t>
      </w:r>
      <w:r>
        <w:rPr>
          <w:b w:val="0"/>
        </w:rPr>
        <w:t xml:space="preserve">, men en </w:t>
      </w:r>
      <w:r>
        <w:rPr>
          <w:b/>
        </w:rPr>
        <w:t>änka²</w:t>
      </w:r>
      <w:r>
        <w:rPr>
          <w:b w:val="0"/>
        </w:rPr>
        <w:t xml:space="preserve"> har ju 1 regel inte utfört något arbete åt staten. Den ifrågavarande befattningshavaren har dock tjänstgjort under 36 år. Jag känner mycket väl till just detta förhållande, därför att jag ofta varit i Skövde och sett </w:t>
      </w:r>
      <w:r>
        <w:rPr>
          <w:b/>
        </w:rPr>
        <w:t>henne²</w:t>
      </w:r>
      <w:r>
        <w:rPr>
          <w:b w:val="0"/>
        </w:rPr>
        <w:t xml:space="preserve"> klockan 3 eller 4 om morgnarna och sent på kvällarna hålla på med sitt arbete. Detta har inte bara gällt stationshuset i Skövde, som </w:t>
      </w:r>
      <w:r>
        <w:rPr>
          <w:b/>
        </w:rPr>
        <w:t>hon²</w:t>
      </w:r>
      <w:r>
        <w:rPr>
          <w:b w:val="0"/>
        </w:rPr>
        <w:t xml:space="preserve"> skulle hålla reda på med alla dess expeditionslokaler och väntsalar, utan också de överliggningsrum, som voro anordnade i lokstallarna i Skövde.</w:t>
        <w:br/>
        <w:br/>
        <w:t>Jag förstår att jag inte bör våga mig på att begära någon votering mot ett enhälligt utskott, och jag kommer inte att göra det heller, men jag anser inte, att man har förfarit riktigt honnett i det här fallet, då man inte vill ge någon pension för så lång tjänstgöringstid. Det kanske finns möjlighet att en annan gång få utskottet på en bättre ståndpunkt än den, som det för tillfället har stannat vid, och lever befattningshavaren och jag själv nästa år, lovar jag att då återkomma med frågan, så att vi kanske då få resonera om saken igen.</w:t>
        <w:br/>
        <w:br/>
        <w:t>För ögonblicket inskränker jag mig med dessa ord — och utan att begära någon votering — till att yrka bifall till min motion.</w:t>
        <w:br/>
        <w:br/>
        <w:t>att de medlemmar i den ekonomiska föreningen Nederkalix industri u. p. a. som erlagt mer än 10 procent av det av dem tecknade beloppet måtte erhålla återbäring av de belopp som de erlagt utöver 10 procent.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774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