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791</w:t>
      </w:r>
    </w:p>
    <w:p>
      <w:r>
        <w:rPr>
          <w:b/>
        </w:rPr>
        <w:t xml:space="preserve">Datum: </w:t>
      </w:r>
      <w:r>
        <w:t>1937-03-17</w:t>
      </w:r>
    </w:p>
    <w:p>
      <w:r>
        <w:rPr>
          <w:b/>
        </w:rPr>
        <w:t xml:space="preserve">Kammare: </w:t>
      </w:r>
      <w:r>
        <w:t>Första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Karl Sandegård (Socialdemokraterna, man)</w:t>
      </w:r>
    </w:p>
    <w:p>
      <w:r>
        <w:rPr>
          <w:b w:val="0"/>
        </w:rPr>
        <w:t>Om man inte trodde, att kyrkan har en uppgift och en stor uppgift för Sveriges folk och svenskt samhällsliv och att kyrkan efterhand skall bli i stånd att bättre fylla denna uppgift, skulle man sannerligen inte besvära ens sig själv med upprepade diskussioner i ärenden som det föreliggande. För min del tror jag på framtiden för en kyrka, som utan räddhåga tar konsekvenserna av principen »där Herrens ande är, där är frihet» och ständigt är beredd att gå från dogmat till evangeliet, Nasareens enkla lära om Gud och Guds rike i bergspredikans strålande idealvärld. evangeliernas sköna, djupa liknelser, Fadervårbönen, Getsemane kamp och Golgata triumf, ett livsideal och ett livsinnehåll, som helt visst svarar också mot nutidsmänniskans rätt förstådda religiösa behov: en tro quand méme, en vilja och förvissning trots allt, att tillvaron har en god och hög mening, att vårt släktes till synes ändlösa strävan, lidande och kamp inte är förgäves, att livets yttersta eller innersta grund är gudomlig rättvisa och gudomlig godhet. »Djupsta fall har mening, högsta nöd har tröst.»</w:t>
        <w:br/>
        <w:br/>
        <w:t xml:space="preserve">Vilken tid och vilken människa har som vår tid och dess människa brottats med så väldiga problem? Vilken tid och vilken människa har som vår tid och dess människa känt ett så skriande behov av en tro som renar blicken och stärker modet? Kyrkans kris just nu skulle kanske kunna uttryckas så: Kyrkan svävar på målet, när det gäller att bekänna denna tro. Man skulle innerligt gärna vilja uttrycka det så: Kyrkan besinnar sig. Och kyrkan gör sig sällan brådska. Seklerna äro </w:t>
      </w:r>
      <w:r>
        <w:rPr>
          <w:b/>
        </w:rPr>
        <w:t>hennes²</w:t>
      </w:r>
      <w:r>
        <w:rPr>
          <w:b w:val="0"/>
        </w:rPr>
        <w:t>. Kyrkan tänker långsamt. Kyrkans egen teologi fullbordar vid statens universitet sitt verk: bekännelseskrifternas lärosatser analyseras och förklaras, och sanningens ljus är obarmhärtigt. Men man kan inte leva på abstraktioner, än mindre på negationer. Vi leva på verkligheter, först och sist andliga verkligheter. Syntesen kommer väl: en renad förenklad kristen tro, Jesu religion i anda och sanning. Alltså reformationens gamla trygga väg: tillbaka till kristendomens urkällor, Nasareen själv.</w:t>
        <w:br/>
        <w:br/>
        <w:t>En lika framstående och i kyrkliga frågor initierad som känd kulturskribent skrev härom dagen i en huvudstadstidning, att kravet på en kyrkoreformation torde motsvaras av en utbredd opinion både inom och utom kyrkan. Det kan hända, herr utskottsordförande — som jag ber att få tacka för det sympatiska anförande han höll — att det finns levande kyrkofolk även bland dem som förmenas stå utanför kyrkan. Det citerade uttalandet förtjänar att uppmärksammas även därför, att författaren med både klarhet och skärpa samtidigt vill visa hem motionärerna i detta ärende. Ja, man kan förvisso diskutera om medel och vägar att komma fram. Huvudsaken är samförstånd om vart man vill komma. Då författarens argumentering mot detta ärendets</w:t>
        <w:br/>
        <w:br/>
        <w:t>Om revision av kyrkohandboken. (Forts.) upptagande i riksdagen emellertid på väsentliga punkter är likartad med den som i regel kommer till synes, så snart en s. k. kyrkligt intern fråga tas upp i riksdagen och herr utskottsordföranden nyss var inne på samma tankegång — jag kan erinra om psalmboksfrågan 1921 — skall jag tillåta mig att ägna denna argumentering några ord.</w:t>
        <w:br/>
        <w:br/>
        <w:t>Kravet på en kyrklig reformation torde alltså motsvaras av en utbredd opinion både inom och utom kyrkan. Men, sägs det sedan, denna reformation (det är ett förfärligt stort ord i alla fall) måste komma inifrån och inte utifrån. Religionsfrågan får inte göras till en parlamentarisk affär eller riksdagen till initiativtagare i frågan. Rätt forum för reforminitiativ och reformsträvanden är endast kyrkomötet, som är svenska kyrkans representation i statslivet. Jag skall inte svara, att nöden har ingen lag, men när det i fortsättningen på fullt allvar göres gällande, att denna representation utses inte bara av kyrkfolket i trängre mening utan av alla dem som äro skrivna i statskyrkan, vare sig de gå i kyrkan eller inte, och att en reform av andan inom kyrkomötet skulle vara en lätt sak, om man bara ville göra sig besväret av ett valdeltagande, är det mer än frestande att höja rösten och säga något, som kanske inte vore kristligt och inte heller parlamentariskt anständigt.</w:t>
        <w:br/>
        <w:br/>
        <w:t>Herr talman, det sades en gång om en viss institution i det gamla Rom, att senatorerna voro förträffliga män men senaten ett odjur. Jag skulle varken våga eller vilja uttala mig på något sätt föraktligt om det svenska kyrkomötet, och jag hyser största aktning för dess ledamöter. Men jag skulle våga påstå, att hela denna institution är, om inte en anomali, så dock en kuriositet i statslivet. Och denna är i hög grad betecknande för det sätt, varpå man 1 detta land fortfarande anser att kyrkliga frågor och ärenden kunna och måste handläggas. Först och främst: det finns inte spår till demokrati i denna anordning. Av de 60 ledamöterna äro tolv biskopar och pastor primarius självskrivna, vartill komma, utom fyra teologie professorer som väljas från Uppsala och Lund, en prästman, ordinarie prästman, från varje stift plus en från Stockholm. vilket tillsammans gör 30 eller hälften av hela antalet. Det är sålunda sörjt för att kyrkans lekmän inte ha för mycket att säga till om, när det gäller den svenska kyrkan. Valen av lekmannaombud äro förresten indirekta och förrättas genom å sammanträde inför resp. kyrkostämmas ordförande valda elektorer.</w:t>
        <w:br/>
        <w:br/>
        <w:t>Men till detta kommer sedan kyrkomötets upprörande korta tid för arbetet med stora och små ärenden. Det är ju dock upprörande att en institution, som skall handlägga ärenden av sådan vikt som frågor om den svenska kyrkobibeln och den svenska psalmboken. inte skall ha mer än fyra veckor på sig för sådana uppgifter. Kyrkomötesförordningen stadgar: Aro mötets förhandlingar ej avslutade inom en månad, äger Konungen ändock efter den tid att mötet upplösa. Jag har sett efter hur lång tid de senaste kyrkomötena från 1920 varit samlade. 1920, då man fattade det ödesdigra beslutet i psalmboksfrågan — i enighetens tecken naturligtvis -— var längsta tiden, nämligen från 23 okt. t. o. m. 4 dec., således hela sex veckor. Men de sex följande kyrkomötena ha börjat och slutat resp. 3 okt.—7 nov., 2 okt.—3 nov., I okt.—2 nov., 13 aug.—1 sept. — rekord i korthet — 3 nov.—4 dec. och 10 okt.—4 nov., det sista 1936. då ännu ett avgörande beslut fattades i psalmboksfrågan. Ja, man kan naturligtvis säga, att kyrkans biskopar och teologie professorer och de prästerliga ombuden ha så pass förtrogenhet med de spörsmål som kunna komma fram, att en någorlunda saklig och sakkunnig behandling blir möjlig. Men det var ju fråga om lekmännen också, och det var i nämnda artikel fråga om att animera dem till så livligt deltagande i valförrättningarna, att man finge in i görligaste mån ett tillskott av krafter, som vore en smula representativa</w:t>
        <w:br/>
        <w:br/>
        <w:t>Men jag frågar: är det verkligen påkallat av ens något kyrkligt intresse att sätta ifråga det lämpliga och motiverade i att den svenska riksdagen en gång säger ifrån, att den vill ha en handbok som passar inte bara dem som gå 1 kyrkan och trivas med den nuvarande ordningen utan också, möjligen också dem som tillsvidare stötas bort av ett kyrkospråk som de inte förstå och som de aldrig komma att förstå? Jag tycker att detta ärende kan få anses ligga på precis samma plan som en gång psalmboksfrågan, där riksdagen sade ifrån, att den inte ville veta av något kriarättande av Johan Olof Wallins psalmbok. Det var synd att riksdagen några år tidigare inte sade ifrån också i fråga om den bibelöversättning vi fingo 1917, som nog också kom till i brådskans tecken. Men det var ju jubileumsår den gången och den måste bli färdig!</w:t>
        <w:br/>
        <w:br/>
        <w:t>Här är nu inte alls fråga om att kammaren eller riksdagen skulle framträda som exeget eller ritualexpert, som domare över religiös tro och tanke, vilket helt säkert skulle vara att driva statskontrollen över kyrkan in absurdum. Utskottet har funnit ett motiv för sitt avslagsyrkande, även angivet av utskottets ärade ordförande, vilket förefaller avgörande: att en handboksrevision pågår. Jag hyser för min del den största respekt för den man som ensam fått detta uppdrag. Men vad gäller uppdraget? Det gäller enligt statsrådet Engbergs direktiv icke en ny handbok, icke en grundligt reviderad handbok, utan en varsamt reviderad handbok för svenska kyrkan. Jag får här visst citera en stockholmsk kyrkoherde och teologie doktors ord: »Man kunde ju tycka att det skulle kännas tryggt för vår kyrka att basera sin kommande handbok på en bredare grund än en kyrkligt varsam revision.» Ja, man borde få tycka det. Handbokens ritual är inte till bara för präster och teologer. Den borde inte heller få vara till uteslutande eller övervägande för ett relativt fåtal s. k. kyrkkristna. Vad kyrkan talar genom handbokens ord vid den allmänna gudstjänsten och i olika kyrkliga handlingar, det betyder i det långa loppet mer för väckande och vidmakthållande av bestämda föreställningar hos människorna än vad prästen i personlig övertygelse driver såsom kristen sanning och verklighet. Handbokens bokstav blir gärna sakramental och sakrosankt. Det går inte att övertyga enkla, ärliga människor om, att det finns ett kyrkospråk som skall tolkas symboliskt och historiskt och ett annat som skall tas efter orden. Nej, vi behöva något annat än en och annan ny klut på det gamla klädet. Vi begära inte att riksdagen skall sätta sig ner och utarbeta förslag till en ny handbok. Men vi ville att riksdagen skulle begära en ny handbok eller en grundlig revision av handboken. Sedan skulle denna i grundlagsenlig ordning underställas kyrkomötet för yttrande och därefter Kungl. Maj:t för stadfästelse. Så begära vi i samma sammanhang, att Kungl. Maj:t måtte i den ordning ske kan medgiva, att fastställda ritual skola för framtiden tjäna till allenast huvudsaklig ledning och efterrättelse. Vi mena att i en evangelisk kyrka borde det vara naturligt och anses tillbörligt, att man inte endast håller på en viss ordning utan också på en viss frihet för både präster och lekmän, oavsett vilken teologisk skola eller religiös tankeriktning de må tillhöra. Jag förråder ingen hemlighet om jag konstaterar, att så tänker och handlar redan nu ett stort antal präster. Och där det sker med urskillning och omdöme lider den goda ordningen nog inte därav.</w:t>
        <w:br/>
        <w:br/>
        <w:t>Det förefaller emellertid, som om det funnes på sina håll en del folk som önska, att kyrkan nu måtte liksom strama upp sig ordentligt och börja hålla ögonen på präster som äro begivna på nymodigheter. Annars vet man inte vart det bär och vad som blir kvar i den gamla kyrkan. Jag kan för min del endast vidhålla, att det är bra med ordning men det är också bra med frihet. Och vettigt folk förstår ju, att liksom friheten i sig själv inte har sitt ändamål, så är inte heller ordningen något självändamål. Och sen vill jag säga, om det behöver sägas: vi ha givetvis i detta land att med glädje och tacksamhet erkänna den frihet vi ha även på det kyrkliga området — tillsvidare. Och jag skulle tro att det stora flertalet av den svenska kyrkans präster genom sin lojalitet i handling visat, att också de erkänna det och alltså arbeta vidare. För många gäller det dock en ansträngning nästan till bristningsgränsen för förmågan att i gudstjänsten och vid andra tillfällen komma till rätta med ritual, texter och böneformulär, som församlingen måste fatta på ett helt annat sätt än teologen och prästen. Man säger nu till sådana präster: vem har bett er bli präster? Vem har tvingat er? Ja, jag känner en präst i svenska statskyrkan, som efter endast något års tjänst var färdig för egen del att taga konsekvenserna men förmåddes att återtaga ingiven ansökan om avsked från prästämbetet, sedan från stiftschefens och domkapitlets sida vid personliga samtal lyckats övertyga honom, att dogmerna ingalunda äro eller skola vara några exakta uttryck för kyrkans tro eller den kristna tron utan mänskliga mer eller mindre ofullkomliga försök att uttrycka i ord det som inte alltid kan uttryckas i ord, och det gick ju an att från predikstolen och eljest frambära sin personliga trosövertygelse som kristen. Ack, för all del, det är väl inte bara präster, som få försöka kompromissa sig fram mellan idealens Scylla och verklighetens Charybdis eller man skulle kanske säga ärlighetens och skenets! Men jag skall be att med ett par exempel något närmare åskådliggöra vad det kan vara fråga om.</w:t>
        <w:br/>
        <w:br/>
        <w:t>Vi ha något som heter konfirmation och ungdomens första nattvardsgång, och vi ha för konfirmationen tre alternativa ritual, av vilka det ursprungliga gör hela akten till en ganska sträng förhörsoch bekännelseakt, där barnen — 13, 14 och 15 års barn — skola bejaka den apostoliska trosbeskännelsens alla trossatser och sedan dessa frågor: Viljen I bevisa denna tro i edert leverne så att I vandren värdigt Kristi evangelium i kärlek till Gud och eder nästa? Viljen I därför under vaksamhet och bön flitigt bruka Guds ord och söka eder frälsare i hans heliga nattvard? — Och sedan må barnen på grund av denna bekännelse admitteras som fullmyndiga och bekännande kristna till nattvardsbordet.</w:t>
        <w:br/>
        <w:br/>
        <w:t xml:space="preserve">Vi ha som sagt fått alternativ till denna form för konfirmationen. Jag skall ta det minst varsamt reviderade, alltså det drägligaste konfirmationsritualet. Alla frågor äro borta. Prästen behöver inte fråga: Tron I? Men han måste bjuda barnen att vid altaret inför Gud, som det heter, avlägga som sin personliga bekännelse den apostoliska trosbekännelsen. Det högtidliga allvaret i vad som förehaves markeras av ingressen: Låtom oss nu, unga och gamla, inför Gud bekänna vår kristna tro. — Barnen kunna tiga, liksom församlingen bakom dem tiger, far och </w:t>
      </w:r>
      <w:r>
        <w:rPr>
          <w:b/>
        </w:rPr>
        <w:t>mor²</w:t>
      </w:r>
      <w:r>
        <w:rPr>
          <w:b w:val="0"/>
        </w:rPr>
        <w:t xml:space="preserve"> och syskon äro nog med i kyrkan och tiga. Som sagt — barnen framme vid altaret kunna också tiga, och somliga präster läsa trosbekännelsen i barnens ställe. Det enskilda barnet kan gömma sig i hopen av kamrater vid altaret. Men kyrkans tjänare har att fortsätta, visserligen alltså inte med frågor, men med ord, som förutsätta, mina herrar, som ett självklart faktum, att en bekännelse i alla fall har avlagts av barnen vid altaret: Älskade barn, Gud give eder nåd att bevisa denna tro i edert leverne o. s. v. Därefter fortsättes akten med obligatoriskt av-</w:t>
        <w:br/>
        <w:br/>
        <w:t>Ja, en teolog förstår det, en kyrkligt bildad lekman förstår det, en mogen och tänkande människa i allmänhet kanske förstår det. Men vi lida under detta, herr statsråd! Barnet förstår det inte. Är det meningen, att barnet inte skall behöva förstå det? Att det egentligen gör detsamma vad man säger eller vad kyrkan säger i sådana ögonblick? Nå, en hel del av dessa små, outvecklade, omogna människobarn bjuda kanske inte ens till att förstå något av vad som försiggår. Men det barn, som har någon tanke och undrar över vad det hör och är med om — vad tänker det barnet, vad känner det? Och vad tänker kyrkan inför en bekännelse och en akt av så eget slag? Vad tänker en vanlig enkel ärlig människa, vars barn kanske är med där framme vid kyrkans altare? Är detta pedagogiskt klokt? Är det religiöst? Är det kristet? Är det riktigt rent spel inför barnet?</w:t>
        <w:br/>
        <w:br/>
        <w:t>Vi säga i vår motion om detta bl. a. så: »De obestridliga värden som ur denna högtidliga akt kunna utvinnas äro på väg att äventyras.&gt; Är det för mycket sagt och överord? Skulle denna högtidliga akt, som Jag tycker att vi inte ha råd att vara utan, förlora något av religiös sanning och innerlighet på att bekännelsemomentet radikalt strökes? Eller skulle den vinna något väsentligt? Om kyrkan någon gång skall göra allvar av sitt evangelium om en Gud, som är fader, alltså inte är njugg utan generös — skulle det inte vara rätt tid och rätt plats att ta fram det vid en högtid för barn? De ha Ju dock hunnit med både bergspredikan och tio Guds bud under sin konfirmationstid. Jag har försökt motivera behovet av ett grundligt reviderat konfirmationsritual som exempel på vad det kan gälla och vad det gäller, när vi påyrka grundlig revidering av handboken.</w:t>
        <w:br/>
        <w:br/>
        <w:t>I fråga om ungdomens första nattvardsgång får jag för min del erkänna, att den hör till det i min prästerliga gärning och, erfarenhet, som jag mest välsignar. Men skriftermålet och den s. k. avlösningen äro svåra saker. Det gäller fortfarande 13-, 14-, 15-åringar. Hur och vad officianten talar till barnen och kan tala till dem, personligt, med intellektuell reda och på samma gång hjärtlig värme, så skall skriftermålet mynna ut i en ny bekännelse, syndabekännelse, och denna syndabekännelse skall lyda så: J ag fattig syndig människa, som med synd född, jämväl sedan i alla mina livs dagar på mångfaldigt sätt brutit emot dig, bekänner av allt hjärta... Jag vet mig fördenskull vara värd att förkastas från ditt ansikte. Och så på slutet igen: Däruppå förlitar jag mig,arme syndare. 13, 14, 15 års barn skola bekänna sin synd vid Herrens altare, vid kyrkans altare i det tjugonde århundradet, i en kristen statskyrka på detta sätt! Och så kommer avlösningen: Är denna eder syndabekännelse uppriktig, och begären I alltså med botfärdigt hjärta edra synders förlåtelse för Jesu Kristi skull? Och så vidare. Ja, så måste det gå till vid ett skriftermål före ungdomens första vackra nattvardsgång. Så möter kyrkan små människobarn, som med klappande hjärtan möta Kristi kyrka i ett av sitt livs kanske sällsynta riktigt högtidliga ögonblick? Prästen gör nog i regel vad han kan för att utan att ändra ritualet och riskera åtal mjuka upp och lägga till rätta det som är svårt för barnen att fatta och smälta, lägga till rätta också — höll jag på att säga —- för sin kyrka, som har så svårt att tala med barn och till barn. Och varje år passerar en jämn ström av unga människor kyrkans altare — tiotusentals svenska barn, som vi därute i det borgerliga samhället göra nästan</w:t>
        <w:br/>
        <w:br/>
        <w:t>Jag skall inte ta flera exempel på ritual för kyrkliga handlingar. De flesta stå att läsa i slutet av psalmboken. Men jag måste få säga något också om högmässan, som firas varje söndag i varenda svensk socken och borde och kunde vara ett mycket förnämligt instrument för kyrkans andliga fostrargärning i svenska bygder. Det lönar sig inte, trots herr Wistrands tal om det växande kyrkliga intresse, som kan konstateras här i landet, att bestrida det faktum, att i fråga om denna centrala gudstjänst har sedan decennier en avfolkning ägt rum, och den fortsätter. Därtill ha naturligtvis många faktorer bidragit. Att radion har skulden därtill, tror jag inte på. Jag skulle nästan vilja beteckna ett sådant påstående som nonsens. Men jag går inte in på orsakerna. Faktum är faktum. Till och med i de kyrkligaste stift och församlingar frågas med bekymmer från kyrkligt håll: Varför går inte folk i kyrkan? Var äro de bildade? Var äro arbetarna? Var är ungdomen? Var tar den konfirmerade ungdomen vägen? Naturligtvis kan prästen ha sin del i ansvaret för att det är som det är. Men det finns gott om nitiska, samvetsgranna, dugliga och duktiga präster, på vars andlighet det inte är något fel, som göra allt vad i deras förmåga står att denna gudstjänst skall kunna firas värdigt och till uppbyggelse men misslyckas. I vissa församlingar har man seden att förlägga söndagsbegravningar till tiden en halv timme före mässan för att begravningsfolket skall finna det någorlunda nödvändigt att åtminstone den gången bevista en högmässa.</w:t>
        <w:br/>
        <w:br/>
        <w:t>Nu säger man: inte kommer det mer folk i kyrkan, om man ändrar högmässoritvalet eller låter prästen ha frihet en söndag i månaden! Det kommer inte an på former. Och så slår man vakt om de gamla formerna, som om det ändå komme an på dem, att gudstjänsten försiggår värdigt och rätt. På tal om den katolska oförändrade gudstjänsten skulle jag för min del vilja bekänna, att jag älskar den, och jag tror den är absolut ofarlig och skulle mången gång vilja ersätta den nuvarande gudstjänsten i vår kyrka med en sådan. Den är skön och den är ofarlig för den stora hopen människor, emedan de inte förstå någonting. Men det är väl inte meningen, att lekmännen i en evangelisk-luthersk kyrka skola nödgas vara med om en gudstjänst, där det framför allt kommer an på att inte förstå? Därmed är inte sagt, att när det är fråga om religion, det gäller något, som kan omfattas eller uttryckas med förståndets hjälp allena.</w:t>
        <w:br/>
        <w:br/>
        <w:t xml:space="preserve">Jag vågar citera ett par rader ur motionen: »Det kan sägas, och det säges, att inga nya former hjälpa. Och — därför måste man ha de gamla kvar. Argumenteringen är i detta fall ungefär lika riktig som den skulle vara det för en jordens odlare, som sade sig, att inga nya redskap behövas för jordens brukande eftersom växt och skörd framför allt och huvudsakligen bero på vår Herres sol och regn. Om högmässogudstjänsten och de kyrkliga handlingarna utgöra kyrkans redskap och instrument i </w:t>
      </w:r>
      <w:r>
        <w:rPr>
          <w:b/>
        </w:rPr>
        <w:t>hennes²</w:t>
      </w:r>
      <w:r>
        <w:rPr>
          <w:b w:val="0"/>
        </w:rPr>
        <w:t xml:space="preserve"> uppgift och arbete att nå så många människor som möjligt med kristendomens goda budskap, varför skulle man inte se till, att dessa redskap och instrument verkligen göras så lämpliga och effektiva som möjligt?» Emanuel Linderholms alternativ till högmässoritual försöktes för något år sedan en söndagseftermiddag i Klara kyrka. Kyrkan var fullsatt av människor, och jag tror det var ett ganska allmänt omdöme, att det blev en vacker och värdig gudstjänst. Natanael Beskows något enklare</w:t>
        <w:br/>
        <w:br/>
        <w:t>Jag tillåter mig att till kammaren vädja allvarligt och enträget: säg ifrån genom ett bifall till reservationen här och vår motion, att något måste göras i en situation, där faktiskt stora värden i sanning stå på spel. Jag hemställer alltså, herr talman, om bifall till den vid utskottets förslag fogade reservationen.</w:t>
      </w:r>
    </w:p>
    <w:p>
      <w:pPr>
        <w:pStyle w:val="Heading2"/>
      </w:pPr>
      <w:r>
        <w:t>2. John Gustavson (Bondeförbundet, man)</w:t>
      </w:r>
    </w:p>
    <w:p>
      <w:r>
        <w:rPr>
          <w:b w:val="0"/>
        </w:rPr>
        <w:t>Herr talman! Det kan kanske synas förmätet av en lekman att taga till orda efter detta anförande av en på detta område synnerligen bevandrad fackman, men motionärerna och även reservanterna säga, att det har hänt en del inom vår kyrka på sista tiden, och jag tar dessa händelser till intäkt för, att inte kyrkoherden Sandegård bör taga illa upp, att även lekmän understundom deltaga i de kyrkliga debatterna.</w:t>
        <w:br/>
        <w:br/>
        <w:t>Reservanten herr Härdin nämnde, att han har med sitt biträdande av reservationen avsett att åstadkomma ett sådant förkunnande av Guds ord, att varje nutidsmänniska skall begripa det. Man talar här om föreställningar och dogmer. Ja, lever herr Härdin i den föreställningen, att vi någonsin skola komma därhän, att detta ord och detta väsen skall utav någon mänsklig varelse kunna förklaras, så att menige man kunna begripa och förstå detta högre väsen, då skall herr Härdin tala tyst om dogmer och föreställningar. Herr Sandegård tror väl inte på allvar, att vi någonsin skola komma därhän, att det mänskliga skröpliga förnuftet skall kunna fatta innebörden i, som han sade, Nazaréens enkla och heliga lära och i vad som tilldrog sig på Golgata. Tror herr kyrkoherde Sandegård, att detta någonsin i hela sin vidd skall kunna fattas och begripas av det mänskliga förnuftet? Jag tror det inte.</w:t>
        <w:br/>
        <w:br/>
        <w:t>Motionärerna säga på första sidan 1 sin motion, på tal om de ungas konfirmation och första nattvardsgång, att »de obestridliga värden, som ur denna högtidliga akt kunna utvinnas, äro på väg att äventyras». Och jag håller med motionärerna härvidlag, fast jag anser, att de risker, genom vilka dessa höga värden äro på väg att äventyras, kanske inte komma precis från de håll, som de ärade motionärerna mena. Jag förstår mycket väl, att en revision med hänsyn till den utveckling, som äger rum, både i språkligt och andra avseenden, kan vara behövlig, men jag menar, att man inte utan vidare kan gå med på en sådan grundlig revision som t. ex. att avskaffa skriftermålet och kanske</w:t>
        <w:br/>
        <w:br/>
        <w:t>Man står här och säger, att åtskilliga händelser ha inträffat på senare tid inom kyrkan, som motivera dessa krav. Det skulle vara av intresse, om de ärade reservanterna kunde angiva dessa »åtskilliga händelser». Vad är det, som har inträffat, eller vad har man för begrepp eller uppfattning om ordens valör? Menar man, att en eller annan enstaka händelse kan betraktas såsom och kallas för »åtskilliga händelser», ja, då har man inte samma uppfattning om ordens valör, som jag har. Om man med »åtskilliga» menar ett eller annat enstaka fall, så kan jag ju förstå deras resonemang, men jag tror, att man skulle bli ganska bet, om man skulle räkna upp vilka »åtskilliga händelser», som ha inträffat på senare tid och som kunna motivera en sådan genomgripande förändring av vår kyrkohandbok.</w:t>
        <w:br/>
        <w:br/>
        <w:t>Herr Härdin tycks mig komma litet vid sidan om ämnet, när han säger, att han vill medverka till att det ord, som förkunnas vid våra gudstjänster, skall kunna begripas av våra nutidsmänniskor, som han sade. Ja, men det är väl inte predikan, som det här i första hand gäller, herr Härdin. Jag skulle tro, att den frihet, som råder när det gäller att få beträda predikstolen i våra kyrkor, skulle vara så pass långt avancerad, att till och med herr Härdin skulle vara belåten. I det fallet kan jag ju åberopa händelser, som på den allra sista tiden ha inträffat, och jag tycker, att någon längre gående frihet i det fallet, nämligen i fråga om ordets förkunnelse, behöver inte herr Härdin gå in för. Snart sagt vem som helst får ju uppträda och predika i våra svenska kyrkor, bara han är något så när väl anskriven hos tjänstförrättande präst i den församling det gäller. Jag tror inte, att vi kunna komma så värst mycket längre i det fallet. Då vet jag inte vad man skulle vidtaga för åtgärder.</w:t>
        <w:br/>
        <w:br/>
        <w:t>Huruvida man därmed kommer att kunna förkunna ordet på det sätt, som herr Härdin åstundar, har jag ju, när jag började mitt anförande, satt ett mycket stort frågetecken för. Det kommer aldrig att lyckas, vare sig för präster eller för lekmän i predikstolarna, de må vara aldrig så väl insatta i sin sak, och de må hysa aldrig så djup övertygelse i det ämne de giva sig in på och mena aldrig så väl. De kunna ändå aldrig komma dithän, ty vi skola dock komma ihåg, att det heter: »Mitt rike är icke av denna världen.» Det kan aldrig helt och fullt fattas av oss skröpliga människor. I detta torde jag åtminstone inte bli motsagd av herr Sandegård.</w:t>
        <w:br/>
        <w:br/>
        <w:t>Motionärerna påstå bestämt, att en avfolkning pågår inom vår svenska kyrka. Detta ta de till motivering för sin framstöt. Reservanterna påstå ungefär lika bestämt, att de kunna konstatera en ökad förståelse och en ökad uppskattning av de religösa värdena. Detta taga de till intäkt för sin ståndpunkt. För en vanlig dödlig människa, som läser detta, tyckas dessa uppfattningar stå rakt i strid med varandra. Men likväl tagas de till intäkt för samma sak, och herrarna må tvista om vem som har mest eller minst rätt i det fallet.</w:t>
        <w:br/>
        <w:br/>
        <w:t>Om det nu är en stor del av våra 14-, 15-åringar, som äro fullkomligt ur stånd att begripa eller förstå vad som menas med denna trosbekännelse och dessa löften, som avläggas vid konfirmationen, så är väl den konfirmationslärare, som månaderna strax förut givit barnen konfirmationsundervisning, som har till syfte att lära barnen att förstå just detta, inte alldeles utan skuld, om man, som det säges, släpper fram sådana, som inte ha det ringaste begrepp om vad denna heliga akt betyder. Förutsatt, att barnet är något så när utvecklat å förståndets vägnar, kan jag inte komma ifrån, att vederbörande konfirmationslärare icke är utan skuld, om det är så, att barnen äro så främmande för vad det här är fråga om, som herr Sandegård här ville göra gällande.</w:t>
        <w:br/>
        <w:br/>
        <w:t>Man gör en ganska lustig jämförelse i motionen, och den kom till synes även i herr Sandegårds anförande, när han talade om en jordbrukare, som har omoderna och gamla jordbruksredskap, och inte ville skaffa sig några nya, därför att växten och skörden berodde i alla fall i sista hand på vår Herres sol och regn. Ja, men det är väl ändå en viss skillnad, herr Sandegård, mellan den sådd och den växt, som förekommer på det jordiska, på det materiella åkerfältet, och den, som förekommer på det andliga. En sak kan jag dock säga herr Sandegård och även den andre motionären, att hur moderna redskap man än har, när man förrättar sådden, och hur moderna redskap man än har för att uppluckra jorden, där det sedan skall sås, så beror dock skörden i sista hand på det utsäde, som man sått. Man må ha aldrig så moderna redskap och vara aldrig så kunnig, så beror dock skörden på hurudant det utsäde är, som sås. Man kan aldrig skörda prima vete, herrar Sandegård och Lindström, om man sått blandsäd.</w:t>
        <w:br/>
        <w:br/>
        <w:t>Jag ber, herr talman, att få yrka bifall till utskottets förslag.</w:t>
      </w:r>
    </w:p>
    <w:p>
      <w:pPr>
        <w:pStyle w:val="Heading2"/>
      </w:pPr>
      <w:r>
        <w:t>3. Rickard Lindström (Socialdemokraterna, man)</w:t>
      </w:r>
    </w:p>
    <w:p>
      <w:r>
        <w:rPr>
          <w:b w:val="0"/>
        </w:rPr>
        <w:t>Herr talman! Efter det utmärkta anförande, som min ärade medmotionär har hållit i denna fråga, är det kanske inte så mycket att tillägga rent principiellt sett. Emellertid finnes det ett uttalande i utskottsmajoritetens utlåtande, understruket från kammarens talarstol av talesmannen för utskottets majoritet, som har gjort, att jag ansett mig böra ta ordet 1 frågan.</w:t>
        <w:br/>
        <w:br/>
        <w:t>I själva verket upprullar utskottet med de åsyftade orden hela frågan om förhållandet mellan stat och kyrka. Det må tillåtas mig att citera de ord jag närmast åsyftar. Utskottets majoritet skriver: »Att riksdagen skulle ifrågasätta en omläggning av planen för utredningsarbetet synes ock mindre lämpligt med hänsyn till att den förevarande frågan uppenbarligen ligger när-</w:t>
        <w:br/>
        <w:br/>
        <w:t xml:space="preserve">Då blir problemet i stället: på vad sätt skall statskyrkans och statens liv inbördes gestalta sig? Och det är närmast den frågan man har att principiellt taga ställning till. Jag förmodar, att den ärade talesmannen för utskottsmajoriteten har läst de glänsande essayer, som Harald Hjärne en gång i tiden skrev över ämnet »stat och kyrka». Jag förmodar, att han, även om det kanske är längesedan han läste dem, från den lektyren har ett minne av att Harald Hjärne underströk, att någon fullkomlig kongruens mellan statens liv och gärningar och kyrkans liv och gärningar aldrig kunde uppnås. Skälet är enkelt. Det är nämligen det, som Hjärne understryker, att såvitt kyrkan vill föra kristendomens talan, såvitt </w:t>
      </w:r>
      <w:r>
        <w:rPr>
          <w:b/>
        </w:rPr>
        <w:t>hon²</w:t>
      </w:r>
      <w:r>
        <w:rPr>
          <w:b w:val="0"/>
        </w:rPr>
        <w:t xml:space="preserve"> vill representera kristlig etik, måste </w:t>
      </w:r>
      <w:r>
        <w:rPr>
          <w:b/>
        </w:rPr>
        <w:t>hon²</w:t>
      </w:r>
      <w:r>
        <w:rPr>
          <w:b w:val="0"/>
        </w:rPr>
        <w:t xml:space="preserve"> i många hänseenden komma i motsättning mot staten, som representerar materiella intressen, ja, många gånger uppenbara maktintressen. För min del är är jag övertygad om, att det ligger en djup sanning i detta sätt att förklara grunderna till den eviga spänningen mellan stat och kyrka. Om man försöker att genom tiderna följa utslagen av denna spänning, skall man emellertid inte undgå att konstatera, att kyrkan mycket ofta, utan att behöva uppgiva det centrala i sin övertygelse och kamp, har fått anpassa sig efter statens krav och önskemål. När, med andra ord, spänningen mellan stat och kyrka har blivit för stor, har lösningen i regeln blivit den, att kyrkan har fått giva med sig i fråga om lärosatser, dogmer och livsyttringar 1 övrigt. Jag behöver väl inte påminna om ett så stort tillfälle i det svenska folkets liv som kyrkans reformation för 400 år sedan, då ju staten och dess förnämste representant på den tiden tog dessa frågor i sina egna händer, i revolutionär opposition mot den gamla kyrkan och, i lika revolutionär opposition mot de allmänna meningarna i religiösa ting, som voro gällande inom Sveriges land. Reformationen genomfördes med hårda händer. Den gamla kyrkan fick anpassa sig. Vi betrakta det i dag, herr talman, som en mycket stor välsignelse, att så skedde, och reformationens män framhålla vi ofta som de mest lysande gestalterna i vår svenska historia.</w:t>
        <w:br/>
        <w:br/>
        <w:t>Nu vill jag naturligtvis icke alls göra någon jämförelse mellan de ytterligt blygsamma försök att åstadkomma de små förändringar i den svenska kyrkans liv, som nu äro på tal, och reformationen. Men jag har velat anföra det som en principiell utgångspunkt, som är synnerligen viktig, när det gäller att bedöma denna fråga 1 hela dess vidd och få den satt i det rätta sammanhanget. Jag tror, man kan säga, att även i våra dagar en spänning re-</w:t>
        <w:br/>
        <w:br/>
        <w:t>Om man nu skulle vilja draga konsekvensen ur utskottsmajoritetens uppfattning, sådan den är formulerad i de satser, jag nyss läste upp, så kan resultatet inte bli någonting annat än att vi en vacker dag komma fram till en så ohjälplig konflikt, att den enda möjliga lösningen är skilsmässa mellan stat och kyrka. Ty, herr talman, om kyrkan envetet går sin väg utan att taga hänsyn till vad som har skett och staten på grund av en naturlig drift, om jag så får uttrycka mig, går sin väg utan att försöka komma till mötes, ja då finns det — och jag understryker det med all kraft — bara en lösning på konflikten, och det är skilsmässa mellan stat och kyrka.</w:t>
        <w:br/>
        <w:br/>
        <w:t>Jag tillhör ett parti, som har kravet på kyrkans skiljande från staten på sitt program. Jag vill inte nu fälla något omdöme, om det i tidernas lopp möjligen går på det sättet, att den programpunkten blir uppfylld. Jag vill emellertid deklarera, att jag i detta ögonblick och för den tid jag kan överblicka, inte har någon lust att aktualisera detta programkrav. Och varför? Därför att jag vet -— det visar all erfarenhet att de religiösa behoven hos människorna äro djupa och oemotståndliga. De religiösa behoven tillhöra någonting evigt i människosjälen, någonting som aldrig dör. Dessa religiösa behov skapa sig alltid organisationsformer, skapa sig alltid institutioner, som på grund av de religiösa behovens makt bland människorna måste komma att spela en mycket stor roll inom varje samhälle. När jag vet detta, herr talman, så frågar jag mig: vad är bäst för samhället, vad är bäst för kulturutvecklingen, vad är lyckligast för människorna, när det gäller dessa religiösa institutioners utseende och uppbyggnad? Och svaret på den frågan blir för mig, att en statskyrka, vars tjänare och präster ha fått en omsorgsfull utbildning, en kyrka, vars livsyttringar kunna kontrolleras av staten, är den bästa garanti vi kunna skapa för att utvecklingen på detta område i så stor utsträckning som</w:t>
        <w:br/>
        <w:br/>
        <w:t>Om revision av kyrkohandboken. (Forts.) det är möjligt sammanfaller med humanitet och förnuft. Det är ett av skälen. Ett annat skäl är, att om det nu skulle bli en skilsmässa mellan stat och kyrka och det på den gamla statskyrkans grund skulle uppstå vad man kanske skulle kunna kalla en luthersk frikyrka, ehuru med oerhört mycket större makt än de gamla frikyrkorna, så ligger det nära till hands att tro, att den frikyrkan skulle bli en stat i staten av en helt annan och större betydelse än de gamla frikyrkorna. Den frikyrkan skulle säkert i sin ledning få utomordentligt skickliga, intellektuellt betydande män, som skulle kunna sätta kraft och målmedvetenhet i spetsen för denna stat inom staten. Härigenom skulle det möjligen kunna uppstå en dualism, som inte bleve nyttig för en utveckling i den riktning, som jag helst ser, och det är för mig ytterligare ett skäl för att man icke på något sätt vare sig genom politiska åtgärder eller genom åtgärder från kyrkans sida skall forcera fram frågan om skiljandet av staten och kyrkan.</w:t>
        <w:br/>
        <w:br/>
        <w:t>Alltså står jag på den ståndpunkten, att vi icke skola draga upp statskyrkoproblemet från utgångspunkten av att vi önska en skilsmässa. VWVi skola försöka hålla ihop, men det går inte — och nu kommer jag åter till vad jag började med i detta avsnitt — om man skall draga ut den linje, som utskottet här har börjat att skissera.</w:t>
        <w:br/>
        <w:br/>
        <w:t>Det står i utskottets utlåtande ett par ord om »det svenska kyrkofolkets representation». Min ärade medmotionär har behandlat den frågan tillräckligt utförligt, så att jag behöver inte särskilt gå in på den. Jag kan instämma i vad han har sagt. Jag vill dock understryka, att det är ganska farligt att laborera med sådana begrepp som »kyrkofolket». Det begreppet är i varje fall främmande för de lagar och författningar, som reglera kyrkans och statens liv i detta land. Vad är »kyrkofolket»? Är det de, som permanent eller tillfälligt gå i kyrkan? Är det skattebetalarna till kyrkan? Är det de som officiellt bekänna sig eller nödgas bekänna sig till den rena evangeliska läran? Jag skall be att få en klar definition här på vad man menar med kyrkofolk, och jag förmodar, att om man definierar det begreppet, kan man inte säga, att den svenska kyrkans angelägenheter bara angå det folk, som regelbundet besöker de svenska kyrkorna. Det skulle vara alltför äventyrligt.</w:t>
        <w:br/>
        <w:br/>
        <w:t>Uppenbarligen är den svenska kyrkans handbok en av de förnämsta orsakerna till den spänning, som råder mellan kyrkoliv och vad Jag skulle vilja kalla för statsliv i våra dagar, och skall en anpassning ske, så måste den taga hänsyn till kraven på en revision av kyrkohandboken. Jag tror, att riksdagen har full rätt att begära en sådan revision. Om jag har fattat innebörden i regeringsformens $ 87 andra stycket rätt, så ges riksdagen här full initiativrätt i kyrkooch kyrkolagstiftningsfrågor, och sådana speciella utflykter, som kammarens första tillfälliga utskott har gjort i sitt utlåtande, medges ingalunda. Det står ju i alla fall tydligt: »Riksdagen äge ock gemensamt med Konungen stifta, förändra eller upphäva kyrkolag; dock att därvid erfordras samtycke jämväl av allmänt kyrkomöte.» Jag tror inte, att vi behöva något annat rättesnöre. Hade kammarens första tillfälliga utskott använt det rättesnöret, så tror jag inte heller, att utskottet skulle ha skrivit som det gjort 1 det av mig anförda stycket.</w:t>
        <w:br/>
        <w:br/>
        <w:t>Jag är för min del till sist, herr talman, övertygad om att mera frihet för den enskilde — och därpå gå ju ytterst de här strävandena ut — ligger i protestantismens linje. Protestantismen innebar en avgörande brytning mot gamla absoluta andliga auktoriteter, den var ett avgörande slag för större andlig frihet åt människan. Det är fullkomligt orimligt att tro, att den gärning, för vilken den protestantiska reformationen har gjort en så strålande insats, skulle vara avbruten just på denna tidpunkt, att ingenting annat och ingenting mer skulle kunna göras för att gå vidare på denna väg. Jag är övertygad</w:t>
        <w:br/>
        <w:br/>
        <w:t>Jag ber herr talman, att få förena mig med dem, som yrkat bifall till reservationen.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791</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