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2099</w:t>
      </w:r>
    </w:p>
    <w:p>
      <w:r>
        <w:rPr>
          <w:b/>
        </w:rPr>
        <w:t xml:space="preserve">Datum: </w:t>
      </w:r>
      <w:r>
        <w:t>1937-04-13</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Martin Skoglund (–, man)</w:t>
      </w:r>
    </w:p>
    <w:p>
      <w:r>
        <w:rPr>
          <w:b w:val="0"/>
        </w:rPr>
        <w:t>Herr talman! BSocialministern lämnade för en stund sedan från statsrådsbänken en upplysning angående huru han tänkt sig socialvårdens omorganisation och vilka motiv han har för en sådan omorganisation. Samtidigt skymtade det fram, att han trodde, att när jag talade om någonting liknande, jag hade en motivering därför, som han för sin del icke kunde godkänna. Det är därför, herr talman, jag vågar besvära kammaren ett ögonblick med att försöka litet närmare ange, vilka skäl jag haft, då jag biträtt en motion angående utredning av frågan, huru vi skola ordna vår socialvård.</w:t>
        <w:br/>
        <w:br/>
        <w:t xml:space="preserve">Huru ligger det till för närvarande? Jo, vi ha fattigvårdsstyrelser, barnavårdsnämnder och pensionsnämnder, vilka arbeta på strängt taget samma verksamhetsfält. Här kommer vidare herr statsrådet och vill införa </w:t>
      </w:r>
      <w:r>
        <w:rPr>
          <w:b/>
        </w:rPr>
        <w:t>mödrahjälpsnämnder²</w:t>
      </w:r>
      <w:r>
        <w:rPr>
          <w:b w:val="0"/>
        </w:rPr>
        <w:t xml:space="preserve"> och bosättningslånenämnder. Vi få en rad olika nämnder och styrelser, som hava hand om den sociala omvårdnaden. Herr statsrådet nämnde, att intet var för honom så motbjudande, som om vi skulle gå emot en byråkratisering av samhällsvården. Med den omfattning, som dessa olika vårdformer börja taga, bli också dessa olika nämnder och styrelser i allt större utsträckning nödsakade att anställa särskilda tjänstemän. Jag betraktar det som olyckligt och för den enskilda individens ansvarskänsla skadligt, om den hjälpsökande skall vara skyldig att, så snart han behöver hjälp i en eller annan form, lämna ut sitt hem till bekikande av ett flertal olika funktionärer. Här skall en fattigvårdsstyrelses befattningshavare komma och undersöka, här skall barnavårdsmannen komma och här skall distriktssjuksköterskan undersöka, om han har sin bostad ordentligt vårdad och skött, här kommer en tjänsteman, som vill ha upplysning för </w:t>
      </w:r>
      <w:r>
        <w:rPr>
          <w:b/>
        </w:rPr>
        <w:t>mödrahjälpsnämndens²</w:t>
      </w:r>
      <w:r>
        <w:rPr>
          <w:b w:val="0"/>
        </w:rPr>
        <w:t xml:space="preserve"> räkning o. s. v. Det kan icke, mina damer och herrar, vara önskvärt, att vi ha en vård, som är så pass splittrad.</w:t>
        <w:br/>
        <w:br/>
        <w:t>Lägger jag härtill, att dessa olika befattningshavare mången gång icke veta om varandras göranden och låtanden utan kanske vidtaga åtgärder, som gå stick i stäv mot varandra, så gör detta saken icke bättre. Huru går det för övrigt med dem, som behöva hjälp? Ja, en och annan gång bli de kanske bättre hjälpta på detta sätt, men ibland kanske även motsatsen blir fallet. Det kan gå så, att en hjälpbehövande, som icke är alltför påstridig utan mera försynt och blyg av sig, kan bollas mellan dessa olika hjälporgan utan att få den hjälp han behöver, medan det kanske i andra fall förhåller sig så, att den som är mindre nogräknad försöker att till varje pris taga för sig av samhällets hjälpmöjligheter. Han utnyttjar alla dessa olika institutioner för att få mera än han kanske behöver.</w:t>
        <w:br/>
        <w:br/>
        <w:t>Herr statsrådet talade om att han ville ha hjälpformer, som mera standardiserat ordnade med hjälp åt olika människor, så att man icke behövde en sådan ingående individuell prövning. Till detta vill jag säga, att när det här icke är fråga om en socialförsäkring, där vederbörande själva i stor utsträckning kunna betala försäkringspremierna, utan det är fråga om skattemedel, som äro ställda till förfogande för att hjälpa dem, som äro i behov av hjälp, så ha vi icke blott skyldighet se till att den, som är i verkligt behov av hjälp, också får sådan utan också skyldighet se till att den, som icke är i behov av hjälp, icke utan vidare skall få sådan. Vi ha icke obegränsade medel till förfogande, när det gäller den sociala omvårdnaden. Jag tror, att vi ha all anledning tänka på att fördela de tillgängliga medlen på ett sådant sätt, att hjälpen blir rättvis och till nytta för dem som bäst behöva den. Det är från dessa utgångspunkter jag tillåtit mig påyrka en revision av vår socialvård. Jag vet mycket väl, att herr statsrådet har rätt när han säger, att det är oerhört svårt att finna någon användbar och tillfredsställande form. Jag instämmer,</w:t>
        <w:br/>
        <w:br/>
        <w:t>Ang. dyrortsgradering av folkpensionerna m. m. (Forts.) när han pekar på alla de svårigheter som förefinnas. Men jag har också tidigare från samma håll vid andra frågors behandling hört uttalandet att man på grund av föreliggande stora svårigheter icke utan vidare får uppge försöket utan tvärtom anstränga sig att åstadkomma ett resultat. Det är det jag förmenar, och det är det, herr talman, som gör, att jag fortfarande vidhåller, att vi måste söka få ordning på det sociala området.</w:t>
      </w:r>
    </w:p>
    <w:p>
      <w:pPr>
        <w:pStyle w:val="Heading2"/>
      </w:pPr>
      <w:r>
        <w:t>2. Gösta Bagge (Högerns riksdagsgrupp, man)</w:t>
      </w:r>
    </w:p>
    <w:p>
      <w:r>
        <w:rPr>
          <w:b w:val="0"/>
        </w:rPr>
        <w:t>Herr talman! Herr Hage framhöll i sitt yttrande, att vi nu hade en ny synpunkt att lägga på detta problem, vilken skulle bestå däri, att det svenska folket i en sorts, om icke formell, så i alla fall reell folkomröstning skulle ha bestämt sig för dyrortsgraderingen vid det senaste valet. Det var en i någon mån likartad tankegång som herr statsministern gav uttryck åt i remissdebatten, då han framhöll, att det parlamentariska styrelsesättet, om jag icke missminner mig, mer eller mindre gjorde det till en lämplighetssak för minoriteten att i en sådan här fråga ge upp sin opposition och 1 stället rösta för vad folket i val hade uttalat sig för. Jag skulle vilja tillbakavisa det betraktelsesättet; jag tror det är oriktigt både ur faktisk och ur principiell synpunkt. Det var ju otvivelaktigt på det sättet, som herr statsministern sade förra året i debatten i denna sak, att man på socialdemokratiskt håll icke önskade gå ut i valrörelsen, till valslaget på försvarsfrågan, utan i stället ville man få fram folkpensioneringsfrågan, och att den utgjorde ett stort nummer i valrörelsen, veta vi alla. Men det var icke frågan om dyrortsgraderingen som var det avgörande argumentet i valrörelsen. Vad man inom den socialdemokratiska valrörelsen, med en stor fördomsfrihet för övrigt, framför allt försökte göra gällande var, att nu gällde det huruvida folkpensionerna överhuvud skulle höjas eller icke, och att — jag har många valtryck och upptecknade yttranden som visa det — man gick till val på att man sade, att högern framför allt och även de andra borgerliga partierna ville motsätta sig en höjning av folkpensionerna — det var ju den bättre versionen; den andra versionen var den, att man sade att de ville överhuvud ta bort dem. Därpå har jag som sagt mångahanda belägg, och det var det som upprörde stora delar av valmanskåren. Det var därom som det 1 så fall var någon sorts folkomröstning, om man så vill, vilket var en fullkomligt meningslös frågeställning, eftersom samtliga borgerliga partier år 1935 hade varit med om att höja folkpensionerna på ett sätt som icke förut haft sin motsvarighet.</w:t>
        <w:br/>
        <w:br/>
        <w:t>I den relativt mindre frågan om dyrortsgraderingen har sålunda enligt min uppfattning valrörelsen icke på något sätt givit något uttryck för vad folket menade. Det visar sig ju bl. a. däri, att socialdemokraternas framgångar voro störst på landsbygden och icke alls i städerna, som ju skulle få nytta och glädje av denna dyrortsgradering. Det är väl knappast troligt ändå, att landsbygdens befolkning var så osjälviskt inställd, att den gick fram på den grunden att man skulle ge städerna större fördelar. Det förefaller mig knappast troligt.</w:t>
        <w:br/>
        <w:br/>
        <w:t>Vad så beträffar den parlamentariska situation, som skulle göra att vi nu skulle gå med på denna dyrortsgradering, förefaller det mig, att fakta lika litet tala för en sådan uppfattning. Det är ju så, att den parlamentariska situationen kännetecknas av en koalitionsregering mellan bondeförbundet och socialdemokraterna. Vad bondeförbundets ställning till denna fråga beträffar, var det ju så, att dess ledare 1935 var den som framför allt gick fram för en lösning utan dyrortsgradering, med den motiveringen att det skulle bli för dyrt och kostsamt med en sådan. Sedan störtade han och hans parti regeringen på denna fråga i juni 1936, och så bildade han och hans parti tillsam-</w:t>
        <w:br/>
        <w:br/>
        <w:t>Ang. dyrortsgradering av folkpensionerna m. m. (Forts.) mans med socialdemokraterna regering på samma fråga men i motsatt riktning i september 1936 efter den s. k. sommarregeringen. Jag har svårt att för min del hysa någon respekt för ett sådant parlamentariskt underlag. För min del ser jag saken helt enkelt på det sättet, att ett parti är i riksdagen naturligtvis skyldigt att försöka genomföra en fråga i den riktning som man har arbetat för inom valrörelsen, men jag kan omöjligen finna, att ett parti är skyldigt att genomföra en fråga i motsatt riktning till vad man arbetat för i valrörelsen. Därför menar jag heller icke, att vi inom den nuvarande oppositionen ha någon som helst anledning att ta någon hänsyn till de synpunkter, som jag nyss berört.</w:t>
        <w:br/>
        <w:br/>
        <w:t>Vad så beträffar själva sakfrågan förefaller det mig, som om själva det väsentliga och stora i detta problem ligger i en sak, som berörts i den föregående debatten, nämligen i den planlöshet, som vidlåder den nuvarande socialpolitiken både i organisatoriskt och i finansiellt avseende, och varav denna framlagda proposition är en del. I organisatoriskt avseende kan jag icke förstå annat än att det är en planlöshet att på detta sätt gå till väga, när man alltså motiverar en stor social reform med att man »skall befria folket», som det heter, »från fattigvård», och man sedermera finner, att denna dyrortsgradering icke kan medföra den uppdelning mellan fattigvård och socialförsäkring, som man velat åstadkomma. Jag har förra året i första kammaren tillåtit mig utförligt belysa denna fråga och visa upp, att man kan icke även med dyrortstillägg nå upp till det som man i Stockholm och Göteborg exempelvis för närvarande'i många fall lämnar i fattigvårdsunderstöd. Det är således icke möjligt att gå fram på den vägen, om man vill åstadkomma den berömda boskillnaden mellan fattigvård och socialförsäkring.</w:t>
        <w:br/>
        <w:br/>
        <w:t>Det har ställts den frågan — hur vilja herrarna klara upp saken? För det första skulle jag vilja säga, att jag tror vi togo ett steg i rätt riktning, när vi höjde den s. k. privilegierade inkomsten för industriarbetarna och på det sättet gjorde det möjligt för dem att få genomförda pensioner, i större utsträckning stödda på löner. Det är den vägen som man enligt min mening måste gå, när det gäller de dyrare orterna. Det finns ingen möjlighet att med skattemedel komma upp till sådana belopp, att de täcka den levnadsstandard som folk äro vana vid i de större städerna, särskilt de som ha lönearbete, utan det enda sättet är att få hjälp från den högre lön, som där lämnas, till försörjning på gamla dagar. Detta är — som jag icke tillät mig säga förra året — icke någon hastigt påkommen åsikt hos mig utan en tanke som jag försökt framhålla offentligt under många år, ända sedan 1913, då jag haft tillfälle att syssla med dessa saker. Det finns således icke någon organisatorisk plan för den nuvarande socialpolitiken. Man lägger fram den ena understödsgrenen efter den andra, men man får icke någon översikt över hur man tänkt sig att ordna det hela, hur man tänkt sig själva den samorganisation, varom herr statsrådet och chefen för socialdepartementet nyss talade. Han sade, att denna plan skola vi komma med efteråt, sedan vi ha genomfört denna överföring från fattigvård till andra understödsformer i så stor utsträckning som möjligt. Jag har mycket svårt att förstå det resonemanget. Det är ju ett synnerligen viktigt och för det svenska samhället djupgående problem som det här gäller. Det gäller att gå över från mera individuellt betonade understödsformer till dessa schematiska penningutdelningar. Det är ju en fråga, som har debatterats i utlandet under många, många år. Det började i England med det bekanta »breaking up of the poor law» och företrädes i Danmark av Steinckes socialreform. Nog förefaller det, att det skulle finnas tillräckligt med material för socialministern för att här kunna lägga</w:t>
        <w:br/>
        <w:br/>
        <w:t xml:space="preserve">Vad så den finansiella sidan av saken beträffar, är det ju där på samma sätt. Vi få det ena förslaget efter det andra. Här ha vi nu först dyrortsgraderingen, så ha vi </w:t>
      </w:r>
      <w:r>
        <w:rPr>
          <w:b/>
        </w:rPr>
        <w:t>mödrahjälpen²</w:t>
      </w:r>
      <w:r>
        <w:rPr>
          <w:b w:val="0"/>
        </w:rPr>
        <w:t>, barnpensioneringen. Sedan har socialministern bebådat, som han säger, en härskara av sociala reformer av likartad läggning, så ha vi allt vad som kan komma från befolkningskommissionen. Men här tages det undan för undan det ena efter det andra, alldeles precis som i fråga om de organisatoriska principerna, utan att riksdagen blir i tillfälle att bedöma vad man står inför i finansiellt avseende. Och därvidlag får jag ju säga, att jag tror icke man kan resonera som utskottet gör, när det säger: nu böra vi icke vara på något sätt ängsliga för de ekonomiska följderna av en sådan här reform, det behövs icke alls, därför att vi ha så goda tider för närvarande. — Det är väl dock ett bra lättsinnigt sätt att resonera. Vi ha goda tider för närvarande, men vem vet huru länge de vara; det enda vi veta är, att de icke komma att vara evinnerligt. Men allt det som vi nu ta blir varaktiga utgifter, som vi aldrig någonsin kunna komma ifrån igen; de kunna bli allvarliga nog. Jag skall icke trötta kammaren med att gå närmare in härpå, vi få väl tillfälle ännu åtskilliga gånger att tala därom, men en konsekvens som icke alls är fantastisk är, att vi komma att på detta sätt riskera penningvärdet här i landet. Erfarenheten visar, att med en finansiell politik, som icke håller sig inom ramen för landets förmåga, riskerar man alltid penningvärdets stabilitet. Om nu penningvärdet försämras, vad blir det för glädje med dessa pensioner? Det blir en välfärdspolitik, som kommer att äta upp sig själv. Om allting går ned i värde undan för undan, har man icke fått någon glädje av hela detta system. Det är ju många andra viktiga och allvarliga frågor, som måste uppställa sig, när man tänker på de ekonomiska konsekvenserna av den socialpolitik, som här föres för närvarande. Nu vet jag mycket väl, att man på sina håll inom socialdemokratien resor.erar</w:t>
        <w:br/>
        <w:br/>
        <w:t>Ang. dyrortsgradering av folkpensionerna m. m. (Forts.) ungefär på det sättet: det gör ingenting, låt oss arbeta för en radikal socialpolitik, d. v. s. en kostbar socialpolitik, som spränger ramen för det borgerliga samhällets finanser, det gör ingenting, resultatet därav blir bara att vi ha möjlighet i stället att påyrka produktionspolitiska ingrepp i samhället, som föra oss närmare det som vi anse som riktigt och bra, nämligen en ytterligare socialisering av samhället i olika riktningar. — Jag kan förstå den synpunkten, jag tycker den är ganska logisk för övrigt, men jag kan omöjligt förstå de ledamöter av riksdagen, som icke ha en sådan politisk uppfattning, men som i alla fall vilja hjälpa till att genomföra den politiken.</w:t>
        <w:br/>
        <w:br/>
        <w:t>Jag ber, herr talman, att få yrka avslag på utskottets förslag.</w:t>
      </w:r>
    </w:p>
    <w:p>
      <w:pPr>
        <w:pStyle w:val="Heading2"/>
      </w:pPr>
      <w:r>
        <w:t>3. Torsten Lundell (–, man)</w:t>
      </w:r>
    </w:p>
    <w:p>
      <w:r>
        <w:rPr>
          <w:b w:val="0"/>
        </w:rPr>
        <w:t>Herr talman! Jag har tillåtit mig att i det ärende, som nu är före, tillsammans med några kamrater 1 kammaren väcka en motion om avslag på Kungl. Maj:ts proposition. Det är egentligen tre skäl, som vi i motionen anfört för avslagsyrkandet. Det första skälet är att samma fråga om dyrortsgraderingen varit före såväl år 1935 som år 1936 och då fallit. Dessutom förtjänar det framhållas, att den nya lagen om folkpensioneringen, som beslöts år 1935, varit i kraft så kort tid, att man ännu icke kan bedöma verkningarna av omläggningen. Då ingenting nytt i sak inträffat sedan år 1935, finns det enligt vårt förmenande ingen anledning för riksdagen att nu ändra sin inställning. Herr Hage har — visserligen utan att ingå i polemik mot vad som anförts i motionen — under debatten påstått, att nya förhållanden skulle ha inträtt. Han tyckte, att vi på högerhåll borde lagt märke till att det ägt rum en folkomröstning i denna fråga. Riksdagen borde rätta sig efter folkomröstningen. Herr Bagge har redan något berört detta herr Hages uttalande. Jag skulle vilja till vad herr Bagge yttrat lägga en fråga: Anser herr Hage, att ett utslag, som framkommit under sådana förhållanden, som rådde vid valet, är så förfärligt imponerande och tungt vägande? Man gick ut till valmännen och sade ungefär så: Rösta ni på oss, så få ni 100 kronor mera i pension om året, när ni bli 67 år. Som herr Bagge framhöll, framställde man i den enklare agitationen saken som om detta skulle gälla icke bara städerna utan också hela landsbygden. Den valmanskår måste vara ganska egendomligt konstruerad, som på en sådan fråga: Vilja ni ha 100 kronor mer om äret, när ni bli gamla? icke svarade: Vi ha ingenting emot att få dessa 100 kronor. Man kan icke begära, att valmanskåren skall överväga de olika synpunkter, som kunna göras gällande till förmån för ett motsatt ställningstagande. Man kan icke begära, att valmanskåren i dess helhet skall kunna bedöma budgetens inkomstsida och andra faktorer, som i detta sammanhang äro att beakta. Om nu en sådan där ytterligt demagogisk frågeställning vid ett val ger till resultat, att 53 å 54 procent av valmännen uttala sig för att få dessa 100 kronor, kan man väl icke känna sig överväldigad av ett sådant svar och anse, att det skulle innebära bestämda förpliktelser för statsmyndigheterna, som ju böra ha en helt annan känsla av ansvar än man kan begära hos valmanskåren.</w:t>
        <w:br/>
        <w:br/>
        <w:t>Det andra skälet, som vi framfört i vår motion som motiv för avslag, är, som jag redan något berört, av ekonomisk art. Man måste taga hänsyn till statsfinanserna och till vad skattedragarna i framtiden kunna väntas förmå bära. Det är, såvitt jag kan se, ännu ganska ovisst i vad mån och på vad sätt statsmakterna skola kunna klara konsekvenserna av det beslut, som fattades i folkpensioneringsfrågan år 1935. Det var en utgiftsökning av mycket stora mått, som då beslöts. Det var icke en fast utgiftsökning utan en automatisk utgiftsstegring, som statsmakterna då gingo in för. Jag skall tillåta mig att här nämna några siffror. Folkpensionerna, inklusive tilläggspen-</w:t>
        <w:br/>
        <w:br/>
        <w:t>Det tredje skälet, som vi i motionen lagt fram som motiv för avslag, är, att vi anse det ännu icke vara tillräckligt utrett, om icke den högre levnadskostnaden på dyrort i huvudsak innebär en högre kostnad icke för oförändrad levnadsstandard utan för en förhöjd levnadsstandard. I den avgivna motionen ha vi på sid 13 något granskat de poster i levnadskostnadsbudgeten, som väga tyngst: bostäder, beklädnad, föda och bränsle. Kläder ställa sig snarare dyrare för personer, som leva på orter, tillhörande den lägsta ortsgruppen. De nödgas i stor utsträckning köpa sina kläder 1 städer och andra liknande samhällen och få alltså utöver inköpspriset vidkännas transportkostnader. Födan ställer sig, som vi påpekat, nominellt billigare på landet men detta närmast i den mån familjemedlemmar lägga ned arbete på odling, uppfödning och födans tillredning i större utsträckning än som sker inom tätare bebyggda samhällen. I fråga om bränsle, som ju är en post av icke så liten betydelse, kan man icke säga, att det är någon stor skillnad mellan landsbygden och städerna, för såvitt man använder bränsle av samma kvalitet. Stadsborna få visserligen vidkännas högre transportkostnad, men transportkostnaden är relativt obetydlig. Räknar man däremot med att landsbon bränner ris och grenved under det att stadsbon bränner prima björkved, kommer man naturligtvis upp till helt andra kostnader för staden än för landet. Den största skillnaden i levnadskostnader mellan stad och landsbygd gäller bostäder. Bostäder äro ju, per kvadratmeter räknat, betydligt dyrare i stad än på landsbygden. men man kan väl icke komma ifrån, att bostäderna i staden i genomsnitt äro av en helt annan kvalitet än bostäderna på landet. Värmeisoleringen är både i fråga om golv och väggar bättre, utstyrseln är bättre, vattenoch avloppsledning och en hel del andra bekvämligheter finnas i staden men i regel ej på landsbygden. Detta allt gör, att bostadsstandarden i städerna blir ganska mycket högre än på landsbygden.</w:t>
        <w:br/>
        <w:br/>
        <w:t>På sid. 9 i sitt utlåtande säger nu utskottet: »Att, såsom skett i motionen 11: 403, göra gällande, att levnadskostnaderna vid lika levnadsstandard icke skulle vara högre i de större städerna och liknande orter än på rena lands-</w:t>
        <w:br/>
        <w:br/>
        <w:t>Ang. dyrortsgradering av folkpensionerna m. m. (Forts.) bygden, är enligt utskottets mening icke verklighetstroget. Samma erinran mot en ortsgradering av folkpensionerna framfördes i några av de över 1935 års sakkunnigeförslag i ämnet avgivna yttrandena, men blev då på ett, såvitt utskottet kunnat finna, övertygande sätt bemött av föredragande departementschefen.» Utskottet hänvisar till sid. 14 i propositionen, där departementschefen fört fram en del argument mot de invändningar, som vissa myndigheter och andra gjort emot dyrortsgraderingen. Det torde vara skäl att lägga märke till att bland annat länsstyrelserna i Jönköpings och Skaraborgs län förklarat sig tveksamma, huruvida icke kostnadsskillnaden mellan stad och land i själva verket innefattade en standardskillnad. Departementschefen slutar på sid. 14 med en konklusion: »Enligt min mening är det därför helt uteslutet, att en dyrortsgradering på föreslaget sätt av folkpensionerna skulle möjliggöra högre levnadsstandard för pensionstagarna på dyrorterna än på andra orter.» Det är alltså den uppfattning, departementschefen fått av utredningen och däröver avgivna yttranden. Sedan jag konstaterat denna departemertschefens ståndpunkt, kan det vara av intresse att undersöka på vad sätt dyrortsgraderingen skall ske. Den skall ske på ungefär samma sätt som den dyrortsgruppering, vilken avser ortsavdrag enligt kommunalskattelagen och löneplacering av statens tjänstemän. Man tar ju då hushållsbudgeten för en familj av viss normalstorlek och ser efter, huru stora levnadskostnaderna bli för denna familj på orter med olika levnadskostnader. Sedan räknar man ut motsvarande reducerade kostnader för ett tänkt pensionärshushåll på två personer. På sid. 22 rad 15 i Kungl. Maj:ts proposition finns en liten uppställning, utvisande utgifterna per år räknat för ett pensionsärshushåll bestående av två vuxna personer: Där specificeras utgifter för livsmedel, bostad, bränsle, lyse och övriga utgifter. I fråga om livsmedel är det ganska liten skillnad mellan de olika grupperna. För grupp I äro utgifterna 400 kronor, för grupp IT 440 kronor och för grupp IIT 470 kronor. Man kan ha anledning att fråga sig om denna i och för sig obetydliga skillnad icke delvis beror på en standardskillnad. På landsbygden hämtar pensionären kanske sin mjölk vid en ladugård, som icke ligger så nära, och får den därvid billigare än stadsbon, som hämtar sin mjölk i närmaste affär. Förutsätter man, att pensionärerna på landsbygden själva baka sitt bröd och uppföda och slakta djur, under det att pensionärerna i städerna köpa bröd och kött i närmaste butik, kan man nog komma upp till en kostnadsskillnad sådan som den mellan 400 och 470 kronor, men att räkna på det sättet, är, som vi i vår motion påpekat, icke korrekt, emedan däri är innesluten en standardskillnad. Beträffande posten bränsle göres ingen skillnad. Kostnaden för bränsle upptages till 50 kronor. Övriga utgifter upptagas för grupp I till 150 kronor, för grupp II till 175 kronor och för grupp III till 200 kronor. Jag vet icke i detalj vad som beräknas ingå i posten övriga utgifter, men eftersom kläder och skodon icke nämnas särskilt, får man väl förmoda, att utgifterna därför inräknats 1 ifrågavarande post. Man kan konstatera, att kostnaderna för likadana varor snarare äro dyrare på landsbygden än i städerna därför att för de köpare, som bo på landsbygden, tillkomma transportkostnader. Det kan ju också hända, att man för dem, som bo i staden, räknat med en hel del nyttigheter och tjänster, som man icke räknat med för dem, som bo på landet. Detta är en sak, som — det kan man icke komma ifrån — behövs bättre klarhet om än som kan fås av Kungl. Maj:ts proposition. Den största skillnaden föreligger beträffande utgifter för bostad. Dessa utgifter beräknas till 100 kronor för grupp I, till 235 kronor för grupp IT och till 380 kronor för grupp III. Denna beräkning är nog ulldeles riktig, om man utgår från vad !/, av en treeldstadslägenhet av medelkvalitet kostar i de olika ortsgrupperna. Därvid får man dock icke bortse</w:t>
        <w:br/>
        <w:br/>
        <w:t>Vidare ha ju de sakkunniga vid beräknande av dyrortsgrupperingen gjort ytterligare ett avsteg till landsortens nackdel. Om jag ser på sid. 23 i propositionen, står där ju, att »vid såväl skattesom lönegrupperingen har man ansett sig kunna bortse från det förbilligande av levnadskostnaderna, som kan vinnas genom partiinköp, naturahushållning och dylikt. De sakkunniga ansågo det vara mindre riktigt att gå till väga på detta sätt, då fråga gällde pensionärer och mindre folkrika orter, varför för dylika orter en reduktion av ovan angivna kostnadsposterna verkställdes med 10 eller 5 procent, beroende på orternas karaktär». Alltså! Först tar man dessa förut omtalade medelvärden av kostnaderna, och så minskar man dem ytterligare för den som bor på landsbygden med en enkel hänvisning till, att vederbörande kan köpa låt mig säga en hel fläsksida på en gång, varvid han naturligtvis fått sitt fläsk billigare än om han gör som man brukar i staden, nämligen köper fläsket halvkilovis. Man tänker emellertid inte på vilka olägenheter detta medför för vederbörande pensionär 1 form av besvär samt i fråga om kvalitet på den vara han konsumerar. Naturligtvis kan en person i en högre ortsgrupp lika väl som en i en lägre köpa en hel fläsksida på en gång. Såvitt jag i egenskap av lantbrukare har någon erfarenhet på detta område, måste jag emellertid säga, att han är för bekväm för att göra detta. Dessutom har han ju också råd att låta bli. Om man nu vid dyrortsgrupperingen tar hänsyn till partiinköp och naturahushållning inom den billigaste ortsgruppen, så innebär ju detta ett ytterligare medgivande att man räknar med en lägre levnadsstandard i ortsgrupp I än i ortsgrupperna IT och III.</w:t>
        <w:br/>
        <w:br/>
        <w:t>Jag har gjort mig mödan att klargöra detta en smula utförligt för att var och en tydligt och klart skall se skillnaden i beräkningarna av de olika budgetposterna 1 en pensionärs hushåll på olika dyrorter. Det är ju också denna uppställning på sid. 22 i propositionen, som är avgörande för dyrortsgraderingen</w:t>
        <w:br/>
        <w:br/>
        <w:t>Ang. dyrortsgradering av folkpensionerna m. m. (Forts.) och som använts för att motivera, att tilläggen satts till 250, 350 och 450 kronor. Under sådana förhållanden är det väl ganska svårt att vidhålla det påstående, som departementschefen framställer på sid. 14 i propositionen och som jag redan läst upp. Han sade där: Enligt min mening är det därför helt uteslutet, att en dyrortsgradering på föreslaget sätt av folkpensionerna skulle möjliggöra en högre levnadsstandard för pensionstagarna på dyrorterna än på andra orter.&gt; Det har naturligtvis sitt intresse att höra departementschefens personliga mening, men den väger väl ändå ganska lätt gentemot utredningens klara siffror och redogörelsen för det sätt på vilket de framräknats.</w:t>
        <w:br/>
        <w:br/>
        <w:t>I fråga om skillnaden i levnadsstandard på olika dyrorter, är det väl för övrigt ganska allmänt erkänt, att standarden är högre på en högre dyrort än på en lägre. Det är alltså allmänt erkänt, att saken ligger till så, som jag här har framhållit. Varför skulle man eljest behöva befara, att pensionärerna skulle emigrera från ortsgrupp I till ortsgrupperna IT eller III? Ty detta gör ju även departementschefen. Han vill försöka förhindra detta genom förslaget om en karenstid på tre år, medan man tidigare ansett, att två år skulle kunna räcka. Han anser alltså, att det verkligen finns skäl för farhågor för en flyttning från en lägre ortsgrupp till en högre. Nu kan man ju säga, att pensionärerna härvidlag räkna fel, och att de handla emot sitt eget bästa, om de skulle flytta till orter med högre tillägg, och att detta i själva verket skulle innebära en sänkt levnadsstandard eller åtminstone icke en höjd sådan. +Departementschefen har ju den uppfattningen, att det knappast skulle kunna bli tal om en högre levnadsstandard på en högre dyrort än på en lägre. Ja, jag tror för min del, att pensionärerna ha så pass god tid att tänka sig för och räkna över dessa saker, att de ha klart för sig vad de göra, när de flytta till samhällen, som ligga högre upp i dyrortsgraderingen.</w:t>
        <w:br/>
        <w:br/>
        <w:t>Det är bara ett par saker till, som jag skulle vilja framhålla, och som för övrigt redan påpekats ifrån åtskilliga andra håll, nämligen att det kommer att följa en hel del missbruk med den här graderingen, om den nu skall träda i kraft. Det går ju ganska lätt för en person, som t. ex. är bosatt i Södermanland eller Uppland att mantalsskriva sig hos någon släkting i Stockholm. Det är ju sedan icke nödvändigt, att han skall behöva bo hos denne släkting i Stockholm. Det är visserligen en generell föreskrift, att var och en skall mantalsskrivas, där han är bosatt, men man vet ju, att den där saken kontrolleras ganska måttligt, ty för en kontroll fordras ju, att det finns någon som har ett bestämt intresse av att motarbeta det oriktiga. Vederbörande kan sålunda ha Stockholm till mantalsskrivningsort och ändå bo någonstans norr eller söder om staden i en kommun, som ligger i ortsgrupp I. Han kan naturligtvis sedan besöka Stockholm någon gång i kvartalet för att lyfta sin högre tilläggspension, om så skulle behövas. Men annars går det ju att använda posten. Det är härvidlag inte fråga om en konstruktion så där utan vidare från min sida, utan det är nog ganska säkert, att sådana här fall komma att bli synnerligen allmänna i framtiden. Man kommer att försöka att bli mantalsskriven på högsta dyrort som finns inom räckhåll, och man kommer att med händer och fötter spjärna emot att bli av med denna mantalsskrivning, medan man samtidigt försöker åtnjuta fördelen av billigare levnadskostnader på annat håll.</w:t>
        <w:br/>
        <w:br/>
        <w:t>Jag vill påminna om, att när förslaget om dyrortsgradering framlades för första gången år 1935, då det skedde i samband med det stora pensionsförslaget, framställdes rätt många anmärkningar och rätt många betänkligheter från Svenska fattigvårdsoch barnavårdsförbundet gentemot denna dyrortsgradering. Förbundets yttrande finns citerat i propositionen det året. Där heter det bland annat, att »förbundet finner det uppenbart, att omfattande missbruk måste uppstå, därest icke en kontroll anordnas». Vidare heter det,</w:t>
        <w:br/>
        <w:br/>
        <w:t>Ang. dyrortsgradering av folkpensionerna m. m. (Forts.) att det är givet, »att en person, som en gång fått pensionstillägg i någon av de högre dyrortsgrupperna, kommer att i alla tider försöka få förbi mantalsskriven där, även om han i själva verket är bosatt på annat håll». Sedan heter det, att »om han lyckas därmed, så vill det närmast synas som om han skulle få laglig rätt att behålla det högre pensionstillägget. En ganska egendomlig imverkan på mantalsskrivningen kan därför förväntas». Slutligen erinrar fattigvårdsoch barnavårdsförbundet om det stora inflytande, som reglerna om hemortsrätt har haft på folks flyttning och mantalsskrivning, och förbundet menar att likartade svårigheter kunna förorsakas av dyrortstilläggen.</w:t>
        <w:br/>
        <w:br/>
        <w:t>Till sist skall Jag bara anföra en liten detalj, som visar hur det här förslaget även 1 vissa småsaker är ofördelaktigt för landsbygden. Här föreslås sålunda, att om en kommun ligger på gränsområdet mellan kommuner, som tillhöra olika dyrortsgrupper, så skall man inom den kommunen få rätt att betala ut ett tillägg, som skall utgöra hälften av skillnaden mellan tilläggspensionens belopp inom de två ortsgrupperna. Alltså! Ligger en kommun i grupp I intill en kommun i grupp II, skall man inom den förra kommunen till pensionärer boende nära gränsen få rätt att betala ut 50 kronor till, och då skall staten ersätta halva denna kostnad. ZLandsortskommunerna skola alltså själva bestrida 50 2 av kostnaden för detta extra dyrortstillägg. Ser man efter vad de regler innebära, som eljest äro fastställda för de högre dyrortsgruppernas kommuners deltagande i kostnaderna för dyrortstilläggen, finner man, att i reglerna om '/; för ortsgrupp II ligger att först betalas av kommunen 1/. av grundbeloppet, 250 kronor. Sedan betalas 38 /; 4 av tillägget på 100 kronor. I ortsgrupp III betalar kommunen först ?/g av grundbeloppet, 250 kronor, och därefter 40 ”/; Zz av de överskjutande 200 Jeg. Men när man kommer till dessa rena landsortskommuner, som ligga på gränsen till högre ortsgrupp, då skall kommunen betala 50 Z av detta tillägg. De bli följaktligen ogynnsammare ställda i det avseendet än kommuner i ortsgrupp II eller i ortsgrupp ITI.</w:t>
        <w:br/>
        <w:br/>
        <w:t>Ja, herr talman, jag skall sluta med vad jag här sagt. Jag vill emellertid till sist bara tillåta mig uttala min förvåning över bondeförbundets och folkpartiets ändrade inställning i den här frågan. Den tidigare avvisande hållningen ifrån dessa båda partiers sida var väl i huvudsak grundad på ekonomiska skäl. Det förefaller mig, som om dessa ekonomiska skäl i denna dag borde väga lika tungt som tidigare.</w:t>
        <w:br/>
        <w:br/>
        <w:t>Herr talman, jag anser, att det beslut, som här kommer att fattas, ur ekonomisk synpunkt är ett mycket anmärkningsvärt och farligt beslut. Ur parlamentarisk synpunkt vill jag inskränka mig till att säga, att det är ett anmärkningsvärt beslut.</w:t>
        <w:br/>
        <w:br/>
        <w:t>Herr talman, jag ber att få vidhålla mitt yrkande från motionen, nämligen om avslag på Kungl. Maj:ts proposition.</w:t>
      </w:r>
    </w:p>
    <w:p>
      <w:pPr>
        <w:pStyle w:val="Heading2"/>
      </w:pPr>
      <w:r>
        <w:t>4. Ivar Österström (Folkpartiet, man)</w:t>
      </w:r>
    </w:p>
    <w:p>
      <w:r>
        <w:rPr>
          <w:b w:val="0"/>
        </w:rPr>
        <w:t>Herr talman! Det var ett par punkter i socialministerns anförande som föranledde mig att begära ordet i den här frågan. Jag tänker</w:t>
        <w:br/>
        <w:br/>
        <w:t>Det var som sagt inte detta som föranledde mig att begära ordet utan fastmera den omständigheten, att socialministern begagnade tillfället — riktigt kanske för övrigt — att något på förhand ta upp en debatt, som vi väl så småningom komma fram till här i riksdagen, då det gäller att avgöra folkpartiets motion angående »översynen», såsom socialministern uttryckte sig, av de samhälleliga hjälpformerna på det sociala området. Innan jag ger mig in på vad socialministern därvidlag yttrade, som var ganska allvarligt och kanske rent av i visst avseende, om jag inte missförstod honom, betänkligt ur de synpunkter, jag anlägger på frågan, vill jag i förbigående säga, att den bristande entusiasmen för den reform, som det nu omedelbart är fråga om, nämligen frågan om dyrortsgraderingen av folkpensionerna, nog inte är så svårförklarlig som det enligt socialministerns mening kan se ut. .</w:t>
        <w:br/>
        <w:br/>
        <w:t>Jag tror nämligen, att hur stor vikt man än lägger vid det beslut, som i detta hänseende kommer att fattas i riksdagen i dag och hur mycket man än behjärtar vad socialministern här har velat genomföra, det rätt snart skall stå klart för alla, och även för socialministern, att erfarenheten på detta som på så många andra områden i livet kommer att visa, att ingenting blev så svårt, som vi fruktat, och ingenting så lätt, som vi hoppats. Om man omturnerar detta gamla ord och tillämpar det på den fråga, vi nu behandla, tror jag nog man ställer kyrkan mitt i byn. Sanningen är nämligen dessvärre den, att detta inte är en hel reform. Det är stycke av en reform; det är visst inte någonting helt och fullföljt. Det är obestridligt, att man inte löser försörjningsproblemet för alla pensionärena genom dyrortsgrupperingen, d. v. s. försörjningen utan tillhjälp av fattigvården. Men det var ju dit man, innerst inne i alla händelser, ville komma. Även den reform, som vi nu genomföra, kommer följaktligen så småningom att leda till mycken otillfredsställelse, vilket jag för resten finner ganska naturligt.</w:t>
        <w:br/>
        <w:br/>
        <w:t>Socialministern begagnade nu tillfället att beröra frågan om den s. k. översynen och samordnandet av de sociala hjälpformerna. Denna fråga har ju även berörts av många andra talare i dag, vilka deklarerat sin uppfattning om densamma. Det föreföll mig, som om herr socialministern alltjämt på något ödesdigert sätt är kvar i den föreställningen, att detta samordnande bara gäller en formell organisation eller rättare sagt omorganisation. Jag styrkes i det antagandet genom den redogörelse, som socialministern lämnade för vad som hittills förekommit i denna fråga. Han talade om den utredning, som startade. jag vill minnas 1930, fullbordades för ett par år sedan och ledde fram till förslaget om socialnämnd. Detta förslag skalades sedan, som kammaren vet, 1 sin tur av till förslaget om socialregister.</w:t>
        <w:br/>
        <w:br/>
        <w:t>Men enligt folkpartiets sätt att se gäller det någonting mycket mera än en prövning av formerna för socialvården i inskränkt mening. Det är särskilt en sak, som jag genom mitt anförande har velat fastslå, nämligen att de sakkun-</w:t>
        <w:br/>
        <w:br/>
        <w:t>När vi som sagt något på förhand nu kommit in på detta, har jag med anledning av herr socialministerns anförande velat deklarera detta, och jag är beredd att när vi en gång komma fram till denna sak i det sammanhang, som kanske är det allra riktigaste, en smula utförligare framlägga de synpunkter, jag anser att man kan och bör anlägga på detta spörsmål.</w:t>
        <w:br/>
        <w:br/>
        <w:t>Jag skulle så till vida vilja instämma både med herr Skoglund och herr Bagge, att jag varnar socialministern för att tro, att han kommer ifrån byråkratiseringen bara för att han kommer ifrån fattigvården. Det är nog så som båda dessa herrar sade, att här lurar över hela linjen en risk för byråkratisering och schematisering, som är ganska farlig eller kan bli det. Vad vi över huvud taget behöva — där polemiserar jag inte på något sätt mot socialmi-</w:t>
        <w:br/>
        <w:br/>
        <w:t xml:space="preserve">Ang. dyrortsgradering av folkpensionerna m. m. (Forts.) nistern, utan bara deklarerar — är att beträffande alla dessa åtgärder som statsmakterna nu gå in för på det sociala området, att evad det gäller de verkställande organen, distriktssköterskorna, hos dem som skola sköta om </w:t>
      </w:r>
      <w:r>
        <w:rPr>
          <w:b/>
        </w:rPr>
        <w:t>mödraoch²</w:t>
      </w:r>
      <w:r>
        <w:rPr>
          <w:b w:val="0"/>
        </w:rPr>
        <w:t xml:space="preserve"> barnavården, hos alla institutioner och nämnder gjuta in ett socialt patos. Dessa människor som bli samhällets ombud, dess verkställare i detta sammanhang, måste handla, icke som byråkrater, utan i en levande känsla utav att det gäller att verkligen positivt lyfta och effektivisera hela folkmaterialet. Får man inte med detta sociala patos hos verkställarna — ja, då är, inte allt naturligtvis, men så oändligt mycket av vad vi göra betydelselöst och verkningslöst. Ingenting är viktigare än en social pedagogik som gjuter in denna nya levande anda i de verkställande organen.</w:t>
        <w:br/>
        <w:br/>
        <w:t xml:space="preserve">Sedan kanske jag får yttra ett ord till herr Bagge. Den varning, han i slutet av sitt anförande gav åt oss andra, att inte bara rusa på med reformer, utan mycket noga akta oss för ett socialt reformsträveri, som kommer att föra fram mot socialisering, den argumenteringen skrämmer inte mig. Jag vet inte vad det kan vara i det sociala reformprogrammet, i de projekt som diskuteras i riksdagen nu till dags och är aktuellt, som kan vara av den art, att herr Bagge från den utgångspunkten vill yrka avslag. Jag tror inte, att den omständigheten, att man går in för en rationell hjälp åt </w:t>
      </w:r>
      <w:r>
        <w:rPr>
          <w:b/>
        </w:rPr>
        <w:t>mödrarna²</w:t>
      </w:r>
      <w:r>
        <w:rPr>
          <w:b w:val="0"/>
        </w:rPr>
        <w:t>, en mera rationell barnavård, eller ett starkare handtag åt sådana människor, som måste ha ett visst stöd för att kunna utveckla hela sin kraft som medborgare, är något som blir ekonomiskt farligt. Därvidlag har jag en synpunkt, som kanske går stick i stäv mot den uppfattning herr Bagge representerar. Jag tror nämligen — utan att nu varken hinna eller vilja utveckla detta så utförligt som det borde göras — att hela detta sociala reformarbete, som vi just nu betrakta som det aktuella hos oss, i stället för att främja socialiseringskravet är ägnat att befria oss från socialiseringsprojektet genom att det ökar den individuella effektiviteten och därmed hela folkets produktivitet. En rationell och planmässig socialpolitik är en god kapitalplacering, är sund samhällsekonomi.</w:t>
        <w:br/>
        <w:br/>
        <w:t>Som tiden nu var långt framskriden och många talare anmält sig för yttrandes avgivande, beslöt kammaren, på hemställan av herr talmannen, att uppskjuta den vidare behandlingen av förevarande utlåtande ävensom handläggningen av övriga å föredragningslistan upptagna ärenden till kl. 7 e. m., då enligt utfärdat anslag detta plenum komme att fortsättas.</w:t>
      </w:r>
    </w:p>
    <w:p>
      <w:pPr>
        <w:pStyle w:val="Heading2"/>
      </w:pPr>
      <w:r>
        <w:t>5. Hilding Hagberg (Vänsterpartiet, man)</w:t>
      </w:r>
    </w:p>
    <w:p>
      <w:r>
        <w:rPr>
          <w:b w:val="0"/>
        </w:rPr>
        <w:t>Vi ha inte för vår del ansett oss böra motionera i denna fråga, herr talman, men det är inte därför att vi inte anse frågan vara viktig eller därför att det inte finnes åtskilligt mera att önska än vad regeringen föreslagit i detta fall. Vi ha redan tidigare, när pensionsfrågan behandlats i riksdagen, sagt vår mening om hur hela denna fråga borde vara löst. Vi sade det i fullt medvetande om att det inte fanns politiska förutsättningar för att få en sådan linje genomförd, men vi tyckte ändå, att när man skulle fixera de villkor, som borde bjudas åldringarna, skulle man säga sin mening. Det är ju så, att vi, som företräda, eller stå närmast, de fattigaste 1 vårt land, vi anse egentligen, att de fattigaste böra ha mera än vad de anse, som stå fjärran ifrån dem och representera de rika. Högern tycker att 320 kronor är bra. Vi anse, att man på dyrorterna bör ha 1,200 kronor om året. Det var vår uppfattning.</w:t>
        <w:br/>
        <w:br/>
        <w:t>Nu är det ju på det sättet, att när riksdagen behandlar den här frågan, föreligger inte hos någon — såvitt jag kan förstå — den övertygelsen, att om det här genomföres, så är frågan löst och åldringarna därmed tillförsäkrade en pension, som svarar emot deras behov. Till och med högern, vilken — som vanligt, höll jag på att säga — uppträder mot ett försök att förbättra pensionen för åldringarna, anser ju, att även om de få 520 kronor i högsta dyrortsklass, kunna de ändå inte klara sig på en del orter, om de inte ha andra inkomster, och den saken är ju alldeles uppenbar. Med 520 kronor om året kan inte en åldring, som bara är hänvisad till den inkomsten, klara sig i Stockholm. Jag tror inte han för detta belopp ens får tag på en bostad, som motsvarar de krav som statsmakterna numera anse sig böra ställa på en människovärdig bostad, som kan godkännas av hälsovårdsnämnden. Det har ju också från regeringspartiets sida påpekats, att i vårt södra grannland är pensionen åtskilligt störe. En pensionär, som i Sverige skulle erhålla 520 kronor, erhåller där över 1,000 kronor. Det finns alltså, herr talman, flera än ett skäl för att man skulle ha påyrkat ett högre belopp för pensionärerna. Vi ansågo emellertid, att det politiska läget för närvarande är sådant, att det inte finnes någon resonans för ett sådant yrkande. Med det politiska läget menar jag inte främst läget här i riksdagen, utan läget utanför riksdagen.</w:t>
        <w:br/>
        <w:br/>
        <w:t>Det är ju ett faktum, att vårt folk, även om Sverige är ett i ekonomiskt avseende avancerat land, som borde kunna bjuda folkets stora massor en högre levnadsstandard, är i stort sett belåtet med även relativt blygsamma ansträngningar ifrån riksdagens sida. Men jag vill också säga, att även om man kan uttrycka sådana önskemål, finns det ingen anledning att ett enda ögonblick förtiga, att man känner sig glad över det beslut, som väl riksdagen nu med tämligen betryggande majoritet kommer att fatta, och det finns ingen anledning att förtiga, att statsrådet Möller vunnit en framgång, som varit honom välförtjänt efter de två tidigare nederlag han fått på denna fråga. Det är ju ingen anledning heller att förneka, att man tycker att bondeförbundet inte har gjort den minsta insatsen här, när de övervunnit sig själva och nu accepterat en linje, vilken de i fjol ansågo vara absolut oantaglig och på vilken man ju i realiteten tvingade den förra regeringen att avgå. Men det kan inte falla oss in att häckla bondeförbundet härför. Det är heder värt för sin självövervinnelse i denna fråga. Det är ju bara att uttala den förhoppningen, att när denna reform nu föres ut i livet, de erfarenheter, som vunnits under föregående år, skola vara tillräckliga för att förbjuda, att man i en rad kommuner gör reformen illusorisk. Jag tänker på det som redan tidigare påpekats och som i remissdebatten och i denna debatt har påtalats av en socialdemokrat, nämligen att vissa fattigvårdsstyrelser tagit 1935 års beslut som intäkt för att minska de existensbelopp, på vilka en massa åldringar äro hänvisade att leva här i landet.</w:t>
        <w:br/>
        <w:br/>
        <w:t xml:space="preserve">Jag nämnde, att det var främst på grund av politiska skäl, som vi inte hade väckt en motion, och jag vill säga ett par ord ytterligare om den saken i anledning av en annan motion, som kommit fram i dag. Det kunde finnas anledning att i åtskilliga av de reformfrågor, där regeringen tagit initiativ vid årets riksdag, föreslå förhöjningar, exempelvis beträffande förslagen om </w:t>
      </w:r>
      <w:r>
        <w:rPr>
          <w:b/>
        </w:rPr>
        <w:t>mödrahjälp²</w:t>
      </w:r>
      <w:r>
        <w:rPr>
          <w:b w:val="0"/>
        </w:rPr>
        <w:t xml:space="preserve"> och moderskapspenning, som det ju i och för sig är mycket glädjande att regeringen levererat. Det är ingen konst att ställa sig på en saklig grundval och säga, att det är inte tillräckligt och tillfredsställande för dem, som skola föda barn, att erhålla i bästa fall 375 kronor. Men vi ha vid denna riksdag såväl i dessa som i andra sådana frågor, där regeringen verkligen har visat vilja att ta ett steg framåt i socialt avseende, även om vi ansett att det kunde ha gjorts mera, uraktlåtit att framföra några sådana önskemål nu. Det är ju ingen konst att bjuda över, det är klart, och det hade vi kunnat göra, men vi anse, att när regeringen på detta sätt framför förslag, så är det ju inte bara den socialdemokratiska uppfattningen, som präglar desamma, utan det är också utan tvivel eftergifter för bondeförbundet. När vi konstaterat detta och samtidigt ha klart för oss de allmänna betingelserna, ha vi med hänsyn därjämte till den motivering, som vi gåvo för att vi ansågo att regeringen borde stödjas, funnit, att vi inte haft någon som helst anledning att framföra ett förslag.</w:t>
        <w:br/>
        <w:br/>
        <w:t>Därmed vill jag inte ett ögonblick förneka, att det skulle vara mycket angenämt, om riksdagen i dag vore mogen för att följa den linje, som framförts från socialistiska partiets sida om initiativ för att snart nedbringa pensionsåldern, men ett sådant läge föreligger ju inte i dag.</w:t>
        <w:br/>
        <w:br/>
        <w:t>Jag vill alltså säga, herr talman, att vi med största glädje rösta för regeringens förslag och betrakta det som ett ordentligt steg i rätt riktning, och vi bara hoppas, att det skall följas av flera. -</w:t>
        <w:br/>
        <w:br/>
        <w:t>Sedan må det tillåtas mig att ge en replik åt herr Österström, som efterlyste socialt patos hos våra fattigvårdsstyrelser här i landet. Det skulle inte skada herr Österström, om hans eget sociala patos toge sig annat uttryck än hans egna deklamationer här i riksdagen, ty hans behandling av denna fråga ger ett mycket bra exempel på en lämplig placering av det sociala patos, som herr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2099</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