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2103</w:t>
      </w:r>
    </w:p>
    <w:p>
      <w:r>
        <w:rPr>
          <w:b/>
        </w:rPr>
        <w:t xml:space="preserve">Datum: </w:t>
      </w:r>
      <w:r>
        <w:t>1937-04-16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Magnusson (Högerns riksdagsgrupp, man)</w:t>
      </w:r>
    </w:p>
    <w:p>
      <w:r>
        <w:rPr>
          <w:b w:val="0"/>
        </w:rPr>
        <w:t>Herr talman! Jag har inte kunnat undgå att göra den reflexionen inför denna och en del andra liknande framställningar, att man har en benägenhet att i alltför hög grad sammanblanda sina egna och närstående kretsars tankar och känslor med vad man förmenar vara en allmän tanke eller mening bland de vidaste kretsar av vårt folk. Detta synes mig alldeles särskilt vara fallet, när det gäller våra religiösa spörsmål, då det är ganska lätt att man kommer över i en tankevärld, som är ens egen och andra närståendes, men där man inte närmare satt sig in 1, hur djupt rotade, hur fast rotade, gudskelov, tankar och känslor äro bland de breda lagren hos vårt folk.</w:t>
        <w:br/>
        <w:br/>
        <w:t>Visserligen ha många bland vårt folk visat sig vara i hög grad mottagliga för nyare tiders tankar och strävanden. Och därom är kanske ingenting annat än gott att säga. Men samma personer, som, när det gäller icke religiösa spörsmål, kunna vara ganska avancerade och lätt mottagliga, visa sig dock innerst inne ha kvar en stark känsla för de religiösa värden, som ofta innerst inne förefinnas, även om munnen talar något annat. Det torde väl knappast råda något tvivel om, att detta är förhållandet beträffande vigseln, den statistik, som</w:t>
        <w:br/>
        <w:br/>
        <w:t>vi ha i fråga om frekvensen av de religiöst formade vigslarna och de civila, låt vara att vissa omständigheter härvidlag kunna inverka i ena eller andra riktningen, visar alldeles otvetydigt, att när det gäller det viktiga steget att ingå ett äktenskap vill majoriteten — och den alldeles övervägande majoriteten — av vårt folk ha den kyrkliga välsignelsen. Man kan ju visserligen driva den meningen, att bekräftelsen å ett äktenskaps ingående genom vigseln förnämligast är en civilrättslig handling vad beträffar verkningarna, och att sålunda starka skäl tala för att man skall göra denna bekräftelse till en handling av rent civilrättslig natur. Härav behöver emellertid ingalunda följa att man går in för att göra den borgerliga vigseln till den obligatoriska formen. Den kyrkliga vigseln har ju fullkomligt samma rättsverkningar som den borgerliga, öch ingen har ifrågasatt annat. Man skulle i annat fall bryta mot den gamla och goda seden, som satt den religiösa vigseln i första rummet. Bakom önskan om kyrklig vigsel ligger den djupt rotade och starkt kända uppfattningen, att för det viktiga steg som äktenskapet innebär behöver man Guds välsignelse med på vägen. Jag förbiser ingalunda det förhållandet, att man vid sista kyrkomötet från en del prästerligt håll gjort framställning i avsikt, att prästerna skulle äga valfrihet i fråga om vigsel och även i vissa fall kunna vägra kyrklig vigsel. Vi veta, att kyrkomötet med kvalificerad majoritet avvisat detta förslag. Jag vill till denna fråga icke nu taga annan ståndpunkt än att jag ifrågasätter, huruvida det är möjligt för en vigselförrättare att ingå på en prövning om värdigheten till kristlig vigsel, som verkligen skulle kunna vara ägnad att fullständigt lugna hans samvete. Jag tror å andra sidan, att man har anledning komma ihåg, att det är icke på vigselförrättaren, som det beror, icke på den, som uttalar välsignelsen, om man skall välsignad bliva, utan det beror ytterst på deras sinnelag som mottaga välsignelsen. Under sådana förhållanden synes det mig, att prästen med mycket stort lugn kan gå in för att viga kyrkligt, viga religiöst även i det fall, som inom kyrkomötet påtalats, och som av den ärade föregående talarinnan påpekades.</w:t>
        <w:br/>
        <w:br/>
      </w:r>
      <w:r>
        <w:rPr>
          <w:b/>
        </w:rPr>
        <w:t>Fru²</w:t>
      </w:r>
      <w:r>
        <w:rPr>
          <w:b w:val="0"/>
        </w:rPr>
        <w:t xml:space="preserve"> Östlund uttalade en önskan om att ungdomen skulle befrias ifrån de ständiga diskussionerna om vilken vigselform den skall välja. Det är möjligt, att inom vissa begränsade kretsar av ungdom sådana diskussioner kunna förekomma, men jag tror i allt fall, att de i stort sett icke äro så allmänt förekommande. Jag tror också, att dessa diskussioner, som i de allra flesta fall ju leda till att man föredrager den kyrkliga vigseln, kunna ha sitt värde, därför att de redan från början bidraga till att i någon mån klara upp mellan kontrahenterna deras inställning till de religiösa problemen — ett uppklarande, som ingalunda saknar värde inför det viktiga steg, som skall tagas.</w:t>
        <w:br/>
        <w:br/>
      </w:r>
      <w:r>
        <w:rPr>
          <w:b/>
        </w:rPr>
        <w:t>Fru²</w:t>
      </w:r>
      <w:r>
        <w:rPr>
          <w:b w:val="0"/>
        </w:rPr>
        <w:t xml:space="preserve"> Östlund nämnde också, att den omständigheten, att man föredrar den kyrkliga vigseln, nog torde bero på den större högtidlighet, som är knuten till densamma, och som kanske icke så många ha tillfälle att på annat sätt kunna åstadkomma. Jag tror, att om man i det fallet gör en jämförelse, är nog i proportion till antalet vigslar den rent yttre högtidligheten lika allmänt förekommande vid de civila som de kyrkliga. För såvitt denna högtidlighet icke beror på själva vigselformuläret och vigselakten i och för sig, lär den nog vara lika allmän, när det gäller den borgerliga vigseln, som när det gäller den religiösa. Till det yttre ske båda, ej minst den kyrkliga, mycket ofta under anspråkslösa och enkla former, men den väsentliga skillnaden mellan dem ligger kanske i den djupare känsla, som ligger bakom den religiösa vigseln, och som därmed ger denna en högtidligare och värdefullare prägel. Jag instämmer till fullo med </w:t>
      </w:r>
      <w:r>
        <w:rPr>
          <w:b/>
        </w:rPr>
        <w:t>fru²</w:t>
      </w:r>
      <w:r>
        <w:rPr>
          <w:b w:val="0"/>
        </w:rPr>
        <w:t xml:space="preserve"> Östlund i </w:t>
      </w:r>
      <w:r>
        <w:rPr>
          <w:b/>
        </w:rPr>
        <w:t>hennes²</w:t>
      </w:r>
      <w:r>
        <w:rPr>
          <w:b w:val="0"/>
        </w:rPr>
        <w:t xml:space="preserve"> uttalande, att huvudsaken härvidlag är det allvar, som kontrahenterna känna, och det allvar, med vilket de taga detta viktiga steg. Jag tror emellertid, att vi kunna</w:t>
        <w:br/>
        <w:br/>
        <w:t>Jag ber, herr talman, att få yrka bifall till utskottets hemställan.</w:t>
      </w:r>
    </w:p>
    <w:p>
      <w:pPr>
        <w:pStyle w:val="Heading2"/>
      </w:pPr>
      <w:r>
        <w:t>2. Ewald Lindmark (–, man)</w:t>
      </w:r>
    </w:p>
    <w:p>
      <w:r>
        <w:rPr>
          <w:b w:val="0"/>
        </w:rPr>
        <w:t>Herr talman! Vid utskottets utlåtande finns fogad en reservation av herrar Erik Anderson, Egnell och Eriksson i Toftered i fråga om motiveringen till utskottets hemställan. Om jag varit med i utskottet vid utlåtandets justering skulle jag ha sällat mig till dessa reservanter. Nu var jag frånvarande och blev därför icke i tillfälle att reservera mig.</w:t>
        <w:br/>
        <w:br/>
        <w:t>Jag vill peka på ett par punkter i motiveringen, vilka givit mig anledning att biträda en sådan reservation. Det heter exempelvis i slutet av utskottets utlåtande:</w:t>
        <w:br/>
        <w:br/>
        <w:t>»Om utskottet alltså icke anser sig nu böra förorda bifall till det i motionen framförda yrkandet, vill utskottet icke underlåta att framhålla att frågan skulle komma i ett annat läge, därest ett från kyrkligt håll framställt krav om rätt för präst att i särskilda fall vägra kyrklig vigsel, t. ex. av frånskilda, kommer att vinna gehör.»</w:t>
        <w:br/>
        <w:br/>
        <w:t>Jag frågar verkligen: Med vilken rätt begär utskottet, att riksdagen skall göra ett sådant förhandsuttalande i denna fråga? Skulle spörsmålet avancera så långt, att från kyrkomötet skulle via regeringen komma en framställning om införande av obligatoriskt civiläktenskap, är ju stunden då inne för riksdagen att taga ställning därtill och fatta beslut, men sannerligen det behövs i dag, att riksdagen skall göra ett så beskaffat förhandsuttalande. Jag reagerar på den punkten och reserverar mig mot innehållet i detta utskottets uttalande.</w:t>
        <w:br/>
        <w:br/>
        <w:t>Första meningen i utskottets motivering har följande lydelse:</w:t>
        <w:br/>
        <w:br/>
        <w:t>» Utskottet vill icke förneka att skäl tala för att låta borgerlig vigsel vara den enda rättsligt giltiga formen för äktenskaps ingående.»</w:t>
        <w:br/>
        <w:br/>
        <w:t>Inga skäl anföras emellertid i fortsättningen, som skulle på något sätt kunna ge stöd åt detta uttalande, att skäl tala för att införa obligatorisk borgerlig vigsel. Detta isolerade uttalande anser jag för min del vara onödigt och reserverar mig även på den punkten.</w:t>
        <w:br/>
        <w:br/>
        <w:t>Om man går till den statistik, som finns i utskottets utlåtande på 14:e sidan, finner man, att av samtliga giftermål i landet under år 1933 eller 43,437 är det endast 3,217, som ingåtts fakultativt borgerligt. Det är sålunda en förhållandevis ringa procent. Detta vittnar om att det icke finns något större behov av och icke någon mera allmän folkmening i landet för obligatoriskt civiläktenskap. Den övervägande majoriteten anser tydligen, att när det gäller att taga detta, ett av livets viktigaste steg, kan det vara gott att det får en kristlig prägel — jag säger med avsikt icke kyrklig prägel utan kristlig prägel — och att Guds välsignelse kan vila över det äktenskap, som ingås. Här finns tydligen icke någon särskild anledning att genomföra denna reform.</w:t>
        <w:br/>
        <w:br/>
        <w:t>Det är ett uttalande av lagberedningen av år 1913, som jag skall be att få läsa upp för att få det fogat till kammarens protokoll, vilket uttalande tydligt och klart säger ifrån vad som bör sägas i denna fråga. Det heter där:</w:t>
        <w:br/>
        <w:br/>
        <w:t>»Där civiläktenskap är allmänt obligatoriskt, torde ock städse, vid införan-</w:t>
        <w:br/>
        <w:br/>
        <w:t>Nu ha vi ju här i landet fakultativ kyrklig vigsel och fakultativ borgerlig vigsel, och om man anser, att lagberedningens uttalande är riktigt, skulle därmed också vara sagt, att det föreligger icke något verkligt behov att införa den reform, som vissa kretsar här plädera för.</w:t>
        <w:br/>
        <w:br/>
        <w:t>Jag ber, herr talman, att med dessa ord få markera min reservation mot utskottets formulering av sin motivering men ber att få biträda dess kläm.</w:t>
      </w:r>
    </w:p>
    <w:p>
      <w:pPr>
        <w:pStyle w:val="Heading2"/>
      </w:pPr>
      <w:r>
        <w:t>3. Solveig Rönn Christiansson (Vänsterpartiet, woman)</w:t>
      </w:r>
    </w:p>
    <w:p>
      <w:r>
        <w:rPr>
          <w:b w:val="0"/>
        </w:rPr>
        <w:t>Herr talman! Riktigheten av påståendet att äktenskapet är av rent borgerlig och samhällelig art, som kyrkan icke kan göra vare sig från eller till, bevisas icke minst därav, att lika litet som de lyckliga äktenskapen är kyrkans förtjänst, lika litet kan man lasta kyrkan för alla de skilsmässor, som existera. Motionärerna ha också mycket pietetsfullt understrukit, att de, som önska även kyrklig vigsel, kunna få det, varvid vigselakten, såsom motionärerna framhålla, då blir en akt av rent religiös karaktär.</w:t>
        <w:br/>
        <w:br/>
        <w:t xml:space="preserve">När det från utskottets sida framhålles, att den kyrkliga vigseln är önskvärd, därför att resp. prästmän därigenom bliva intresserade av att deras församlingsbor legalisera sina förbindelser, så kan man därtill anmärka, att så länge så många </w:t>
      </w:r>
      <w:r>
        <w:rPr>
          <w:b/>
        </w:rPr>
        <w:t>kvinnor¹</w:t>
      </w:r>
      <w:r>
        <w:rPr>
          <w:b w:val="0"/>
        </w:rPr>
        <w:t xml:space="preserve"> äro beroende av sitt arbete för att bilda hem och sammanhålla detsamma men riskera att bli avskedade, om de legalisera sina förbindelser, komma de också att underlåta att göra detta. Nu kan mot detta invändas och det med rätta, att samma blir förhållandet även vid borgerlig vigsel, men vad jag här vill understryka är prästernas oförmåga att härvidlag vara moralens väktare, alldenstund det realiter sett äro de ekonomiska faktorerna, som bestämma moralen, och icke tvärtom.</w:t>
        <w:br/>
        <w:br/>
        <w:t>Jag vill också göra en invändning mot utskottets förlegade synpunkt, att frågan skulle komma i ett annat läge, därest de synpunkter vinna beaktande, som debatterades vid 1936 års kyrkomöte. Här vill man alltså göra en förlegad åsikt till rättesnöre för utvecklingen.</w:t>
        <w:br/>
        <w:br/>
        <w:t>Införandet av obligatoriskt civiläktenskap är ett steg i rätt riktning. Det ligger helt i nivå med utvecklingen, och jag ber, herr talman, att få ansluta mig till de reservanter inom utskottet, som yrkat bifall till motionen.</w:t>
      </w:r>
    </w:p>
    <w:p>
      <w:pPr>
        <w:pStyle w:val="Heading2"/>
      </w:pPr>
      <w:r>
        <w:t>4. Albin Eriksson (Bondeförbundet, man)</w:t>
      </w:r>
    </w:p>
    <w:p>
      <w:r>
        <w:rPr>
          <w:b w:val="0"/>
        </w:rPr>
        <w:t>Herr talman! TI likhet med herr Lindmark vill Jag understryka, att jag icke har kunnat finna, att det föreligger något som helst skäl för att vi nu skulle införa en tvångslagstiftning om obligatoriskt civiläktenskap. På grund härav har jag först och främst ansett, att första punkten i utskottets motivering är obehövlig.</w:t>
        <w:br/>
        <w:br/>
        <w:t>I den näst sista punkten säger utskottet, att »om utskottet alltså icke anser sig nu böra förorda bifall till det i motionen framförda yrkandet, vill utskottet icke underlåta att framhålla att frågan skulle komma i ett annat läge, därest ett från kyrkligt håll framställt krav om rätt för präst att i särskilda fall vägra kyrklig vigsel, t. ex. av frånskilda, kommer att vinna gehör».</w:t>
        <w:br/>
        <w:br/>
        <w:t>Jag vill härvidlag understryka, att när vederbörande kontrahenter ha frihet att välja den form för vigsel, som de själva önska, står det dem ju obetaget, ifall det skulle förekomma, att en prästman verkligen vägrar att viga ett par</w:t>
        <w:br/>
        <w:br/>
        <w:t>På grund härav har jag låtit anteckna mig som reservant, och jag ber, herr talman, att få yrka bifall till utskottets hemställan med uteslutande av dess motivering.</w:t>
      </w:r>
    </w:p>
    <w:p>
      <w:pPr>
        <w:pStyle w:val="Heading2"/>
      </w:pPr>
      <w:r>
        <w:t>5. Johan Nilson (Liberalerna, man)</w:t>
      </w:r>
    </w:p>
    <w:p>
      <w:r>
        <w:rPr>
          <w:b w:val="0"/>
        </w:rPr>
        <w:t>Herr talman! Jag tar mig friheten att under några minuter föra in i överläggningen synpunkter, som enligt min mening icke äro inrymda vare sig i motionen eller i den hittills förda diskussionen. Jag gör detta, därför att jag anser det föreliggande ärendet icke tillhöra de betydelselösa frågornas klass. Det är säkerligen icke något ärende på kammarens föredragningslista i dag, som är av det allmänintresse, som denna fråga. Den berör i första hand alla, som med respekt för sedvänja och känsla för lagens efterlevnad önska officiell sanktion på beslut om äktenskaplig sammanlevnad — och lyckligtvis är deras antal icke ringa. Frågan, såsom den föreligger, tangerar icke blott utan berör tvärtom mycket djupt stora etiska och andliga värden... Vad som gör frågan så oerhört aktuell — jag vill vidröra detta om ett ögonblick — är den oerhörda uppluckring, som mer och mer gjort och gör sig gällande, när det gäller uppfattningen om äktenskapets helgd och okränkbarhet. Livstidskontraktet kontrahenterna emellan enligt gammaldags uppfattning finns icke längre bland stora skaror av vårt folk. Skilsmässor och nya förbindelser betraktas snart sagt som ordningen för dagen, och ingen verklig eller åtminstone allmän reaktion förnimmes häremot. Skall utvecklingen fortsätta i samma riktning och med samma raska fart såsom under de närmast gångna decennierna, tillhör troheten och uthålligheten snart de antikverade företeelserna i vårt land.</w:t>
        <w:br/>
        <w:br/>
        <w:t>Vad ha dessa synpunkter att göra med dagens fråga, mena kanske åtskilliga i denna kammare. Det är ju att i diskussionen inblanda ovidkommande ting. Enligt min mening är det icke så. Jag tillåter mig nämligen, herr talman, att se denna fråga mot en helt annan bakgrund än vad motionärerna gjort och delvis även utskottet — och detta föranleder mig att göra en del reflexioner. Jag vill nämligen se hela frågan ur de kristna livsvärdenas synpunkt — livsvärden, som hota att dragas ned genom ett slentrianmässigt förfarande.</w:t>
        <w:br/>
        <w:br/>
        <w:t>Det allvarliga i detta sammanhang är, att kyrkan å statens vägnar eller huru man vill uttrycka sig, ger en kristlig sanktion åt förbindelser, som äro allt annat än kristliga. De fall, på vilka detta kan tillämpas, bli uppenbarligen allt flera år för år. På denna väg dragas kyrkans övriga och synnerligen betydelsefulla funktioner ned på ett sätt, som måste väcka mycket allvarliga bekymmer. Man kanske har lust att häremot invända, att med sådana ord, som jag nyss fällde, inlåter man sig på hjärterannsakandets område. Man är icke 1 stånd att penetrera människors känslors och avsikter. Det är förvisso sant. Men utvecklingen och de dagliga företeelserna tala ett tydligt språk i detta hänseende. De dagliga, ofta skriande förhållandena ge oss anledning att inte lättvindigt avvisa ärendet. Oron för läget bottnar i ett sorgligt och faktiskt underlag. Det synes då vara riktigt, att man på lagstiftningens väg försöker ordna upp frågan om formerna för äktenskaps ingående, så att, mina damer och herrar, inga samhälleliga intressen förbises, men så att på samma gång ingen vandalisering av kristliga bud och synpunkter behöver liksom systematiskt äga rum. Det är många präster i dag, som känna detta mycket djupt och längta efter ett uppordnande av förhållandet. Senaste kyrkomötet — man har nyss erinrat om detta — gav uttryck åt den saken genom pen ingående debatt med anledning av en motion av professor Nygren, en motion</w:t>
        <w:br/>
        <w:br/>
        <w:t>Ang. införande av obligatoriskt civiläktenskap. (Forts.) som emellertid blott berör ett litet avsnitt av hela komplexet. Denna motion blev visserligen avslagen, men intrycket från debatten står dock fortfarande kvar. Denna motion tog, som sagt, emellertid blott sikte på ett avsnitt, allenast på frågan om de fall, som uppenbarligen måste leda till svåra samvwvetskonflikter för en officierande prästman, nämligen vigsel av frånskilda. Det var ett för litet steg, som då föreslogs, men man vågade nog icke föreslå mer. Det kan därför icke vara omotiverat, att riksdagen tar upp frågan 1 dess wvidare sammanhang, och att riksdagen också visar sig mäktig att taga ett konsekvent steg för att icke blott klara upp särfallen utan så långt görligt är söka komma tillrätta med hela spörsmålet. Ur den synpunkten må man vara tacksam mot motionärerna för deras initiativ. Men motionen tar — jag upprepar det — för lätt på hela spörsmålet. Motionen tar icke sikte på frågan ur dess djupaste synpunkt. Den behandlar förslaget mera som en lämplighetsfråga. Den sysslar åtskilligt med dualismen mellan tvenne vigselformer, en borgerlig och en kyrklig. Utskottet har heller icke funnit anledning att syssla med annat än det rent periferiska. Det har gett oss en ingående och intressant historik. Det ger oss ett referat av gällande bestämmelser. Man talar om svårigheten för landsbygdens folk att komma i förbindelse med en borgerlig vigselförrättare. Man talar om friheten för kontrahenterna att välja den vigselform, som mest tilltalar dem, och slutligen menar utskottet — det är något att taga fasta på trots invändningarna på denna punkt — att läget kan bli annorlunda, om man från kyrkligt håll skulle framställa en önskan om rätt för prästen att i särskilda fall vägra kyrklig vigsel. Då skulle man kunna börja att ta sig en allvarlig funderare på hela spörsmålet, men till dess får det vara som det är. Utskottet är uppenbarligen inte hågat för några initiativ på detta område, hur välmotiverade de än må vara.</w:t>
        <w:br/>
        <w:br/>
        <w:t>Allt detta, som utskottet säger, är enligt mångas uppfattning — jag delar den uppfattningen — blott fråga om utanverken. Läget är mycket allvarligare än så. Det är icke blott frågan om det bekvämaste sättet att få en beslutad förbindelse legaliserad. Det är absolut icke en lämplighetsfråga. Det är icke, mina damer och herrar, frågans kärna, att vigselakten får all den högtid och glans över sig, som tillgängliga resurser medgiva.</w:t>
        <w:br/>
        <w:br/>
        <w:t>Frågan måste enligt min mening ses även ur rent kristliga synpunkter. De samhälleliga intressena äro lättare att tillgodose än de rent kristliga, och de senare kunna tillfullo tillgodoses, utan att de samhälleliga på något sätt behöva tillbakaträngas. Vi ha då att i detta sammanhang erinra oss Kristi auktoritativa ord — det må vara tillåtet att erinra därom i detta protokoll — om äktenskapets helgd och oupplöslighet. Med den uppluckring i uppfattning och handling, som vi sena tiders barn fått bevittna på detta område, verka kyrkohandbokens allvarliga ord och direkta skriftcitat såsom parodi. Utan att vara hjärterannsakare är det för alla påtagligt, att löften givas och löften mottagas i många fall, oändligt många fall, utan att kontrahenterna ett enda ögonblick tänka på deras innebörd eller äro villiga att hålla dess förpliktelser. Det måste kännas oerhört förödmjukande för mången vigselförrättare att veta detta, att ha levande exempel härpå och ändock nödgas taga de heligaste ord på sina läppar för att därmed ge en kristlig sanktion åt förbindelser, som långt ifrån äro kristliga. Såsom ett uttryck för hur man inom ganska vida kretsar inom kyrkan känner det, må några ord anföras ur motionen från förra årets kyrkomöte av professor Nygren. Den försiktigt hållna, men icke desto mindre till innehållet allvarliga motionen tar, som sagt, endast upp frågan om vigsel av frånskilda, men aktualiserar därmed hela spörsmålet. Det heter i denna motion bland annat: »Icke sällan ha väl prästerna sökt och på ena eller andra sättet lyckats» — märk uttrycket — »undkomma svårigheten, men ofta ha de</w:t>
        <w:br/>
        <w:br/>
        <w:t>Ang. införande av obligatoriskt civiläktenskap. (Forts.) på grund av lagens föreskrift sett sig förpliktade att — om ock under samvetsnöd — lämna sin medverkan. Det råder därför en vitt utbredd önskan bland prästerskapet, att detta oefterrättliga tillstånd måtte undanröjas. Även för ett icke ringa antal studerande, som vid universitetet förbereda sig för inträde i kyrkans tjänst, har det blivit en allvarlig fråga, huruvida de vid prästvigningen kunna avgiva löftet att efterleva och handhava kyrkans lag och gällande stadgar, då gällande lag kan ålägga dem att utföra ämbetshandlingar, som strider mot deras kristna övertygelse.» Så långt professor Nygren! Kyrkomötesdebatten med anledning av denna motion blev ett intressant aktstycke, väl värt att studeras.</w:t>
        <w:br/>
        <w:br/>
        <w:t xml:space="preserve">Utom professor Billings talangfulla försvar för sin vid det av vederbörande utskott avgivna betänkandet fogade reservation dröjer man inför professor Runestams i sanning manliga ord. Jag citerar blott några få satser: »Huvudfrågan är, om kyrkan kan löpa med i den utveckling på äktenskapsmoralens område, som staten av det nuvarande faktiska allmänna moraliska tillståndet tvingats in på. Frågan är, om kyrkan skall hålla så segt på sin rätt att få vara med och säga sitt ord, att </w:t>
      </w:r>
      <w:r>
        <w:rPr>
          <w:b/>
        </w:rPr>
        <w:t>hon²</w:t>
      </w:r>
      <w:r>
        <w:rPr>
          <w:b w:val="0"/>
        </w:rPr>
        <w:t xml:space="preserve"> hellre än att avstå från den rätten tar risken att förråda omistliga kristna grundprinciper» — märk, att det är en kyrkans tjänare, som här talar. »Den lösa sexualmoralen röjer sig ju tydligast i uppfattningen av äktenskapets lättupplöslighet, i de allt tätare och lättsinnigare skilsmässorna ... Här gäller det att mota en bred, allmän utveckling på det äktenskapsmoraliska området, som håller på att knäsättas som en ny moral, och det just genom kyrkans medverkan ... En kyrka, som icke förstår att reagera, när </w:t>
      </w:r>
      <w:r>
        <w:rPr>
          <w:b/>
        </w:rPr>
        <w:t>hon²</w:t>
      </w:r>
      <w:r>
        <w:rPr>
          <w:b w:val="0"/>
        </w:rPr>
        <w:t xml:space="preserve"> av folksed och stat uppfordras till förnedrande medlöperi i en utveckling, som går hela </w:t>
      </w:r>
      <w:r>
        <w:rPr>
          <w:b/>
        </w:rPr>
        <w:t>hennes²</w:t>
      </w:r>
      <w:r>
        <w:rPr>
          <w:b w:val="0"/>
        </w:rPr>
        <w:t xml:space="preserve"> liv och uppgift emot, om </w:t>
      </w:r>
      <w:r>
        <w:rPr>
          <w:b/>
        </w:rPr>
        <w:t>henne²</w:t>
      </w:r>
      <w:r>
        <w:rPr>
          <w:b w:val="0"/>
        </w:rPr>
        <w:t xml:space="preserve"> och det folk, </w:t>
      </w:r>
      <w:r>
        <w:rPr>
          <w:b/>
        </w:rPr>
        <w:t>hon²</w:t>
      </w:r>
      <w:r>
        <w:rPr>
          <w:b w:val="0"/>
        </w:rPr>
        <w:t xml:space="preserve"> skall tjäna, gäller: Men om ljuset, som är i dig, är mörker, hur djupt skall då icke mörkret vara.&gt; Jag har tillåtit mig dessa citat för att påpeka, huru allvarligt man från kyrkligt håll tar på denna fråga.</w:t>
        <w:br/>
        <w:br/>
        <w:t>Ja, menar kanske någon — det har också skymtat fram i debatten i dag — det där kan ju vara sant, men det är ju endast frågan om ett mindre antal medborgare, den en gång eller många gånger frånskilda. Det heter ju, att man icke bör tillgripa större våld än nöden kräver — i detta fall icke vidtaga större förändringar än läget tarvar. Det ligger åtskilligt i detta, jag medger det, men problemet torde inte kunna klaras upp på ett tillnärmelsevis tillfredsställande sätt på annan väg än genom en radikal reform, som undanröjer alla olägenheter. Denna väg är både enkel och måste anses tillfredsställande för alla parter, nämligen att den borgerliga vigseln blir obligatorisk. Statens enda intresse i detta fall är — och det är både stort och bör vara oeftergivligt — att förbindelser och sammanlevnad legaliseras. Formerna för huru detta skall ske måste vara underordnade ting. Människors äktenskapliga sammanlevnad är ju ur denna synpunkt sett en samhällsrättslig fråga. Då synes hela frågans lösning ligga däruti, att legaliseringen sker inför den, som staten därtill befullmäktigat. Då kommer uppenbarligen äktenskaps ingående att inpassas i sitt rätta samhällsrättsliga sammanhang.</w:t>
        <w:br/>
        <w:br/>
        <w:t>Men, invänder kanske någon, ett äktenskaps kvalitet och moraliska halt, viljan och förmågan att i livslång sammanlevnad fullfölja ursvensk tradition påverkas väl icke av vigselmyndighetens mer kyrkliga eller mer statliga karaktär. Det är sant, och motionen innehåller icke något botemedel på den punkten. Men, mina damer och herrar, staten har såsom sådan ingen möjlighet att tillägna sig samma syn på äktenskapet, som kyrkan måste bekänna och borde hävda, så länge den är en kristen kyrka. Statens tjänstemän tvingas inte heller att i samband med borgerlig vigsel taga heliga ord på sina läppar. En statens</w:t>
        <w:br/>
        <w:br/>
        <w:t>Herr talman! Då ett bifall till motionen icke står i strid med statens intressen, då det icke heller skulle utestänga någon från en kristlig akt vid äktenskaps ingående, som önskar en sådan, då ett bifall till motionen skulle komma att befria mången prästman från svåra inre konflikter i fråga om hans förhållande till de båda makter, som han tjänar: Gud och Staten, och då till sist ett bifall till motionen vore ett stort steg till uppklarande av konflikten mellan kyrkohandbokens oerhört förpliktande ord om äktenskapet och den senare tidens tendens till sedernas upplösning och äktenskapets kränkning, då man ser frågan ur kristlig synpunkt, ber jag, herr talman, att få yrka bifall till motionen d. v.-s. till den vid utskottsutlåtandet av herr Berglund m. fl. bifogade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