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810</w:t>
      </w:r>
    </w:p>
    <w:p>
      <w:r>
        <w:rPr>
          <w:b/>
        </w:rPr>
        <w:t xml:space="preserve">Datum: </w:t>
      </w:r>
      <w:r>
        <w:t>1938-03-09</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Alfred Andersson (Socialdemokraterna, man)</w:t>
      </w:r>
    </w:p>
    <w:p>
      <w:r>
        <w:rPr>
          <w:b w:val="0"/>
        </w:rPr>
        <w:t>Herr talman! Till detta utskottsutlåtande har fogats en reservation, varit reservanterna hävda den meningen, att i detta fall starka skäl tala för ett bifall till motionen nr 25 i andra kammaren. Emellertid har utskottets majoritet icke ansett sig kunna tillstyrka motionen och detta särskilt av principiella skäl. Utskottet uttalar nämligen den meningen, att ett bifall till denna motion skulle kunna medföra vådor av principiell art.</w:t>
        <w:br/>
        <w:br/>
        <w:t>Reservanterna vilja visserligen icke förneka, att man kan hysa vissa principiella betänkligheter mot ett bifall till förslaget, men å andra sidan hävda vi, att man här borde ha sett bort från principerna och sett på frågan, sådan den i själva verket enligt vår mening bör betraktas. Det, som har varit avgörande för min ståndpunkt till denna fråga, har främst varit det förhållandet, att det icke ifrån något håll har bestritts, att meteorologen Bruno Rolf har av egna medel förskotterat ett belopp av något över 3,000 kronor till den förening, vars arbeten han förestod. Föreningen hade nämligen ekonomiska svårigheter att dragas med, och doktor Rolf hade då att välja på att antingen låta dess verksamhet förfalla eller också att bispringa föreningen med ett förskott av kapital. Han valde den senare vägen. Så inträffade hans död någon tid</w:t>
        <w:br/>
        <w:br/>
        <w:t>ärefter.</w:t>
        <w:br/>
        <w:br/>
        <w:t>Nu framgår det av utskottsutlåtandet, att om Bruno Rolf fortfarande hade levat, skulle han otvivelaktigt ha fått tillbaka det förskotterade beloppet. Vidare säger utskottet, att det inte finns några »särskilt ömmande» omständigheter, som tala för ett bifall till förslaget. De efterlevandes ekonomiska förhållanden skulle vara sådana, säger man, att ersättningen icke direkt är av be-</w:t>
        <w:br/>
        <w:br/>
        <w:t xml:space="preserve">Nu är det visserligen sant, att Rolfs efterlevande </w:t>
      </w:r>
      <w:r>
        <w:rPr>
          <w:b/>
        </w:rPr>
        <w:t>maka³</w:t>
      </w:r>
      <w:r>
        <w:rPr>
          <w:b w:val="0"/>
        </w:rPr>
        <w:t xml:space="preserve"> och barn hava blivit tillförsäkrade en pension, som de måhända kunna leva på, men det är inte detta som saken i själva verket rör, utan frågan är väl ändå: kan det vara rätt, att denna efterlevande familj icke skall få tillbaka ett belopp, som den avlidne familjeförsörjaren förskotterat och lagt ned i det allmännas tjänst? Jag vågar mig på att använda uttrycket, »det allmännas tjänst», därför att, även om det här gäller en enskild förening, hade den dock understöd av statsmedel under en lång följd av år, och nu till sist har ju vetenskapsakademien tagit hand om dess verksamhet, eftersom den ansetts nödvändig och helt enkelt inte kunde undvaras. Det är just dessa synpunkter, som göra, att man här ingalunda enbart kan få taga hänsyn till de principiella skälen. Och även om man skulle kunna med visst fog säga, att staten inte kan ha någon direkt juridisk skyldighet att återbetala ifrågavarande belopp, kan det å andra sidan säkerligen med lika stort fog sägas, att staten inte kan ha någon som helst juridisk rätt att beröva familjen ett belopp, som så att säga har kommit det allmänna till godo, därigenom att Bruno Rolf i ett för föreningen särskilt prekärt läge ansåg sig böra tillskjuta nödiga medel till ifrågavarande belopp. Jag vill hänvisa till de uttalanden, som gjorts från olika håll, och som jag förmodar att samtliga kammarens ledamöter ha observerat. Jag skall därför inte upptaga tiden med att läsa upp dem. Men i hela denna rad av uttalanden har man ju bestyrkt, att föreningens verksamhet vid Vassijaure naturvetenskapliga station var av så stor betydelse, att Bruno Rolf såsom dess föreståndare ansåg, att den inte kunde nedläggas, och därför tog risken att skjuta till av egna medel ett belopp så att säga 1 förskott, vilket nödvändiggjorts av att statsanslaget hade varit för knappt.</w:t>
        <w:br/>
        <w:br/>
        <w:t>Med dessa ord, herr talman, ber jag att få yrka bifall till reservationen.</w:t>
      </w:r>
    </w:p>
    <w:p>
      <w:pPr>
        <w:pStyle w:val="Heading2"/>
      </w:pPr>
      <w:r>
        <w:t>2. Leonard Tjällgren (Bondeförbundet, man)</w:t>
      </w:r>
    </w:p>
    <w:p>
      <w:r>
        <w:rPr>
          <w:b w:val="0"/>
        </w:rPr>
        <w:t>Herr talman! Det rör sig här inte om något stort belopp, utan om ett jämförelsevis litet sådant, nämligen endast om 3,094 kronor 43 öre. Att utskottet emellertid har ansett sig böra avstyrka bifall till motionen har närmast berott därpå, att den förening, för vars räkning doktor Rolf förskotterat medel, varit en enskild förening, nämligen föreningen Vassijaure naturvetenskapliga station, och man har ansett, att det förhållandet att staten lämnat bidrag till föreningens verksamhet naturligtvis inte kunde vara något skäl för att bevilja ifrågavarande ersättningsbelopp.</w:t>
        <w:br/>
        <w:br/>
        <w:t xml:space="preserve">Vidare är det så, som utskottet säger, att man är rädd för konsekvenserna. Utskottet har dessutom inhämtat, att Rolfs </w:t>
      </w:r>
      <w:r>
        <w:rPr>
          <w:b/>
        </w:rPr>
        <w:t>änka²</w:t>
      </w:r>
      <w:r>
        <w:rPr>
          <w:b w:val="0"/>
        </w:rPr>
        <w:t xml:space="preserve"> och minderåriga barn uppbära full pension efter honom såsom förste statsmeteorolog, uppgående till ett sådant belopp, att det anses, att familjen har sin fulla bärgning därav. Enligt den undersökning, som utskottet gjort, visar bouppteckningen efter doktor Rolf också en viss behållning. På denna grund har man, som sagt, ansett, att det icke förelegat tillräckliga skäl för att tillstyrka motionen.</w:t>
        <w:br/>
        <w:br/>
        <w:t>Jag kanske även bör erinra om att statskontoret, som har yttrat sig i denna sak tidigare, ansett, att tillräckliga skäl icke förelåge för bifall till ansöknin-</w:t>
        <w:br/>
        <w:br/>
        <w:t>Detta är i all korthet de skäl, som legat till grund för utskottets ståndpunktstagande i denna fråga, och jag ber,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810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