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2142</w:t>
      </w:r>
    </w:p>
    <w:p>
      <w:r>
        <w:rPr>
          <w:b/>
        </w:rPr>
        <w:t xml:space="preserve">Datum: </w:t>
      </w:r>
      <w:r>
        <w:t>1938-04-05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Gunnar Falla (–, man)</w:t>
      </w:r>
    </w:p>
    <w:p>
      <w:r>
        <w:rPr>
          <w:b w:val="0"/>
        </w:rPr>
        <w:t>Herr talman! I den fråga, som nu debatterats, nämligen om personalen skall ställas på extra eller ordinarie stat, har jag anslutit mig till utskottets förslag och är övertygad om att de olyckor, herr Weijne och andra målat upp, äro synerligen överdrivna. I likhet med herr Jansson i Falun har jag den uppfattningen, att det kan vara en försiktighetsåtgärd att under en kort övergångstid ställa vederbörande på extra stat.</w:t>
        <w:br/>
        <w:br/>
        <w:t xml:space="preserve">Jag begärde ordet närmast för en annan detaljfråga, nämligen husmödrarnas löneplacering. Jag anser nämligen, att den visar en mycket markant undervärdering av det husliga arbetets betydelse. Om vi se på sidan 8 i utlåtandet, finna vi där en uppställning av tjänstemännen efter lönegrad, och jag skall be att få taga upp ett litet avsnitt. Vi ha där 2 biträdande </w:t>
      </w:r>
      <w:r>
        <w:rPr>
          <w:b/>
        </w:rPr>
        <w:t>lärarinnor³</w:t>
      </w:r>
      <w:r>
        <w:rPr>
          <w:b w:val="0"/>
        </w:rPr>
        <w:t xml:space="preserve">, tillika husmödrar, i B 11, 6 husmödrar och biträdande </w:t>
      </w:r>
      <w:r>
        <w:rPr>
          <w:b/>
        </w:rPr>
        <w:t>lärarinnor³</w:t>
      </w:r>
      <w:r>
        <w:rPr>
          <w:b w:val="0"/>
        </w:rPr>
        <w:t xml:space="preserve"> i B 6 och 3 husmödrar i B 6. Det är en mycket väsentlig skillnad härvidlag, som motiveras på sidan 6. Det citeras där vad departementschefen anfört, och det heter: »I likhet med lönenämnden är jag av den åsikten, att för ifrågavarande befattningshavare olika löneställning bör fastställas, allt eftersom tyngdpunkten i verk-</w:t>
        <w:br/>
        <w:br/>
        <w:t>Så vitt jag förstår, vittnar detta om en mycket markant undervärdering av det husliga arbetets betydelse, som icke är begränsad till denna proposition endast utan som gör sig gällande på en hel mängd områden. Jag är övertygad om att denna allmänna undervärdering i hög grad har bidragit till den kris inom det husliga arbetet, som vi för närvarande ha i vårt samhälle. Vi skola också komma ihåg, att dessa husmödrar måste ha en ofta ganska kostsam utbildning för sin uppgift. Det går icke att ha vem som helst på sådana befattningar.</w:t>
        <w:br/>
        <w:br/>
        <w:t xml:space="preserve">Jag har här i min hand en av Svenska </w:t>
      </w:r>
      <w:r>
        <w:rPr>
          <w:b/>
        </w:rPr>
        <w:t>Kvinnoföreningars¹</w:t>
      </w:r>
      <w:r>
        <w:rPr>
          <w:b w:val="0"/>
        </w:rPr>
        <w:t xml:space="preserve"> Samarbetskommitté avgiven promemoria just i anledning av denna proposition, och jag skall be att få läsa upp ett litet avsnitt. »Med avseende på den lägre personalen vilja vi framhålla den ogynnsamma lönegradsplacering som husmodern vid gosshemmen erhållit. Det har ovan framhållits, att husmodern har stora uppgifter att fylla vid dessa hem utöver sin praktiska gärning, vilket gör, att man måste ställa särskilda krav på </w:t>
      </w:r>
      <w:r>
        <w:rPr>
          <w:b/>
        </w:rPr>
        <w:t>hennes²</w:t>
      </w:r>
      <w:r>
        <w:rPr>
          <w:b w:val="0"/>
        </w:rPr>
        <w:t xml:space="preserve"> kompetens. Det synes därför ej rimligt, att </w:t>
      </w:r>
      <w:r>
        <w:rPr>
          <w:b/>
        </w:rPr>
        <w:t>hon²</w:t>
      </w:r>
      <w:r>
        <w:rPr>
          <w:b w:val="0"/>
        </w:rPr>
        <w:t xml:space="preserve"> placeras så lågt som i 6:e lönegraden, d. v. s. fyra lönegrader under de vid gosshemmen anställda trädgårdsmästarna och arbetsledarna.» Vilken uppfattning man än må ha om denna kommittés kompetens på detta område överhuvud taget, måste man finna, att det är rätt mycket fog för den anmärkning, som här gjorts.</w:t>
        <w:br/>
        <w:br/>
        <w:t>Som frågan ligger till och då det icke finns någon motion att falla tillbaka på, är det ingenting annat för kammaren att göra än att bifalla den placering, som här är föreslagen, men jag har ansett, att frågan ur allmänna synpunkter dock är av den betydelse, att en erinran är väl på sin plats. Det är därför, herr talman, jag önskat göra dessa påpekanden.</w:t>
      </w:r>
    </w:p>
    <w:p>
      <w:pPr>
        <w:pStyle w:val="Heading2"/>
      </w:pPr>
      <w:r>
        <w:t>2. Anders Råstock (Socialdemokraterna, man)</w:t>
      </w:r>
    </w:p>
    <w:p>
      <w:r>
        <w:rPr>
          <w:b w:val="0"/>
        </w:rPr>
        <w:t xml:space="preserve">Herr talman! Jag vill inkassera herr Perssons i Falla intresse för det husliga arbetet och vill på samma gång säga, att jag delar hans uppfattning, att detta många gånger är undervärderat. Men om jag påpekar, att det finns många tiotusentals husmödrar i detta land, vilkas män äro anställda i statens tjänst, som få lov att hushålla på den lönen och mindre — männen få prestera ett arbete åt staten och ha kanske lön enligt 5. lönegraden — kan det hända, att det icke blir så mycket kvar av bevisföringen. Dessutom får man komma ihåg, att det många gånger är ogifta </w:t>
      </w:r>
      <w:r>
        <w:rPr>
          <w:b/>
        </w:rPr>
        <w:t>kvinnor¹</w:t>
      </w:r>
      <w:r>
        <w:rPr>
          <w:b w:val="0"/>
        </w:rPr>
        <w:t>, som ha dessa befattningar. Och om de icke äro ogifta, är det vanligen så, att de ha sina män anställda vid skyddshemmet ifråga. Då bli avlöningsförhållandena ändå icke så dåliga.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