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2164</w:t>
      </w:r>
    </w:p>
    <w:p>
      <w:r>
        <w:rPr>
          <w:b/>
        </w:rPr>
        <w:t xml:space="preserve">Datum: </w:t>
      </w:r>
      <w:r>
        <w:t>1938-06-01</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Solveig Rönn Christiansson (Vänsterpartiet, woman)</w:t>
      </w:r>
    </w:p>
    <w:p>
      <w:r>
        <w:rPr>
          <w:b w:val="0"/>
        </w:rPr>
        <w:t>Herr talman! Jag skall först be att få föredraga ett yttrande av statsrådet Wigforss som lyder som följer: »Priucipen om skatt efter förmåga anses kräva en viss progressivitet vid stigande inkomster i skattens andel av dessa. Detta krav kan uppenbarligen icke tillgodoses inom varje särskild skatteform. Konsumtionsskatterna visa nämligen en rakt</w:t>
        <w:br/>
        <w:br/>
        <w:t>Ang. omläggning av den direkta statsbeskattningen m. m. (Forts.) motsatt bild. i det att skatten tar i anspråk en allt mindre del, allt eftersom imkomsten stiger. Direkta skatter på inkomst och förmögenhet kunna däremot göras mer eller mindre progressiva, och vid en kombination av konsumtionsskatter och inkomstskatter kan en avvägning sökas som svarar mot vad som anses skäligt för alla skatteformerna tillsammantagna.» Här har statsrådet Wigforss i koncentrat angivit principen för hur beskattningen bör läggas, men vad som framkommer i propositionen rimmar dåligt med denna princip. Sammanlagt utgöra de indirekta skatterna nära 70 24 av samtliga skatter. Man borde ha gått in för att stegra de progressiva skatterna, så att det blivit en lättnad för de små inkomsttagarna som lida mest av de indirekta skatterna.</w:t>
        <w:br/>
        <w:br/>
        <w:t>De indirekta skatterna kunna som bekant indelas i två olika slag, nämligen skatterna på njutningsmedel och på nödvändighetsvaror. De förra äro t. ex. skatterna på sprit, öl och tobak, medan de senare utgöras av exempelvis skatterna på textilvaror och kakao samt avgifter i samband med Jordbruksregleringen. Om jag inte missuppfattat statsrådet Pehrsson-Bramstorp, framhöll han häromdagen i debatten om Jordbruksregleringen, att den höjda margarinaccisen inte har höjt konsumtionen av smör. Detta understryker ju och bevisar, att vi ha rätt, när vi år efter år motionera om margarinaccisens avskaffande. Det bevisar också, att ju större en familj är, desto större blir skatten, därför att skatten på nödvändighetsvaror drabbar också barnen. Här utgå skatterna i omvänd proportion till skatteförmågan. Orättvisan härvidlag är alltså ganska uppenbar. En övergång till en kraftigare progressiv beskattning kan alltså försvaras både ur befolkningspolitiska och sociala synpunkter.</w:t>
        <w:br/>
        <w:br/>
        <w:t>På en hel del punkter i det föreliggande förslaget föreslås lättnader för de förmögna. Det lagfäster tidigare provisorium och bereder som sagt lättnader för de välsituerade. Jag skall be att få nämna några exempel. I 8 15 förordningen om statlig inkomstoch förmögenhetsskatt införes den ändringen att en hundradedel av förmögenheten i stället för nu en sextiondedel skall läggas till grund för beskattningen. Vinsten för de förmögna är ju här uppenbar. Den tilläggsskatt och särskilda skatt å förmögenhet som vi föreslagit i motionen syftar bättre till att tillvarataga småfolkets och de mindre inkomsttagarnas intressen på detta område. I deras intresse bör det givetvis vara en hårdare progressiv beskattning än den som föreslås i det föreliggande förslaget, och det skulle i någon mån kompensera de små inkomsttagarna för deras relativt hårdare beskattning genom de indirekta skatterna. Avskaffandet av den kommunala progressivskatten är säkerligen även en vinst för de välsituerade. Man anser, att rationaliseringen av skatteväsendet kräver detta. Man skall nämligen slå ut skatten i sin helhet över hela landet. Emellertid bära säkerligen de invändningar man gjort ifrån städerna mot detta fog för sig.</w:t>
        <w:br/>
        <w:br/>
        <w:t>Om man ser på bolagsbeskattningen, finner man, att näringslivet och bolagen sannerligen bli bönhörda över hövan. De reformer som här vidtagas innebära en minskad beskattning av bolagens vinster. I fråga om värdeminskningsavdraget skall man frångå vad som tidigare varit praxis, nämligen att avskrivning har skett år från år. De sakkunniga föreslå, att denna rätt för bolagen skall bli fri. Detta betyder i realiteten, att de bokförda beloppen skola godkännas som beskattningsbara. Följden blir att ett bolag, som ett år går med förlust, underlåter att göra värdeminskningsavdrag för att ett annat år, då nettovinsten blir högre, göra större avdrag. För en liten kommun med relativt stor industri kan detta förorsaka stora svårigheter och avsevärt rubba skatteunderlaget. Statsrådet Wigforss har tidigare anfört, att det är ett gammalt önskemål från näringslivets sida. Det är riktigt, att man där haft detta önskemål i omkring tjugu ar, så att högern kan härvidlag vara ganska belåten med den vunna segern.</w:t>
        <w:br/>
        <w:br/>
        <w:t>Beträffande utskiftningsskatten gäller för närvarande, att densamma utgår</w:t>
        <w:br/>
        <w:br/>
        <w:t xml:space="preserve">med 5 24 på utskiftat belopp. Detta belopp är skattefritt hos mottagaren, d. v. s. aktieägaren. Denna låga procentsats har lockat en hel del bolag att uppsamla medlen och sedan utdela dem i form av maskerad utskiftning. Det var särskilt bolag sådana som Svenska Kullagerfabriken och Elektrolux som fäste uppmärksamheten vid sig i detta sammanhang. Man vill nu komma en ändring å stad i detta hänseende genom att höja procentsatsen från 5 till 12. I professor Lindahls utredning 1936 har han visat att skattetrycket redan nu är tolv procent vid en arbetsinkomst av 7,000 kronor och en inkomst av förmögenhet på 4,500 kronor. Därav följer, att man inte genom den vidtagna höjningen av procentsatsen hindrar en maskerad utskiftning, utan för att nå detta mål borde man ha höjt skattesatsen till minst 25 Zz. Vidare är att märka, att de utskiftade medlen i regel gå till personer som äro förmögna. Härvidlag kan man alltså tala om en reform till förmån för de välsituerade. En annan sak som jag vill påtala är den ändring man i förslaget gör beträffande husföreståndarinna. Enligt förslaget får man inte som tidigare göra samma avdrag för husföreståndarinna som för </w:t>
      </w:r>
      <w:r>
        <w:rPr>
          <w:b/>
        </w:rPr>
        <w:t>hustru²</w:t>
      </w:r>
      <w:r>
        <w:rPr>
          <w:b w:val="0"/>
        </w:rPr>
        <w:t xml:space="preserve">. Många anse, att det är rättvist, därför att miljonären inte heller får större avdrag för husföreståndarinna. Men den, som resonerar på detta sätt, förstår icke, att den proportionella beskattningen alltid är orättvis. För miljonären och för den förmögne betyder det så oändligt litet, hur han har det ordnat med de ekonomiska förhållandena i hushållet, i jämförelse med vad det betyder för arbetarna, speciellt för de manliga arbetare, som äro tvingade att ha en husföreståndarinna på grund av att de ha minderåriga barn. För dem ställa sig omkostnaderna relativt sett betydligt mycket dyrare. Man anför, att det medgives ortsavdrag för husföreståndarinnan, och det är riktigt. Men detta kommer icke familjen i sin helhet till godo. Kammarrätten och skattekommittén ha här segrat, och man har alltså icke beaktat vad befolkningskommissionen och socialstyrelsen ha anfört. Man säger, att man, när kommunalskatteberedningen blir färdig med sitt förslag, skall införa en passus om att ömmande omständigheter skola beaktas, men jag anser att man redan nu bör genomföra den principen, att avdrag för husföreståndarinna skall ske efter samma grunder som för </w:t>
      </w:r>
      <w:r>
        <w:rPr>
          <w:b/>
        </w:rPr>
        <w:t>hustru²</w:t>
      </w:r>
      <w:r>
        <w:rPr>
          <w:b w:val="0"/>
        </w:rPr>
        <w:t>. Ty om man genomför principen nu, så kommer den att bli bättre beaktad, när kommunalskatteberedningen framlägger sitt förslag.</w:t>
        <w:br/>
        <w:br/>
        <w:t xml:space="preserve">Vad beträffar familjeavdragen, är det riktigt att avdragen äro stora för barnen. Vi ha här ytterligare ett bevis på att det är de mindre inkomsttagarna som ha de stora barnkullarna. Statsrådet Wigforss nämnde också de ensamstående personerna. Här föreligger en principiell orättvisa och även en reell sådan. Det förhållandet att ensamstående personer äro undantagna från den gängse bankningsregeln, innebär att samma inkomst beskattas olika efter vederbörandes civilstånd, och därmed våldför man sig på människornas sJälvbestämmanderätt i fråga om civilståndet. Man kan härvidlag peka på en kraftig progressiv beskattning av förmögna ensamstående personer. Detta är alldeles riktigt. Men i gengäld är den beskattningsfria inkomsten för lågt tilltagen i samtliga fem ortsgrupper. Denna borde ha höjts, och man borde på ett kraftigare sätt ha understrukit, vad som kan anses vara minimum för en individ att leva av, vad som är skäligt för att han skall kunna leva på ett någorlunda människovärdigt sätt. Det blir synd om våra fattiga ungkarlar och unga ogifta </w:t>
      </w:r>
      <w:r>
        <w:rPr>
          <w:b/>
        </w:rPr>
        <w:t>kvinnor¹</w:t>
      </w:r>
      <w:r>
        <w:rPr>
          <w:b w:val="0"/>
        </w:rPr>
        <w:t>, när denna princip nu segrar. Den är varken principiellt eller reellt lyckligt vald. Jag förmodar, att de stora avdragen för familjer ske just på ensamstående personers bekostnad.</w:t>
        <w:br/>
        <w:br/>
        <w:t>Till sist några ord om $ 17 i lagen den 28 maj 1937 om inskränkningar i</w:t>
        <w:br/>
        <w:br/>
        <w:t>I den av mig och mina kamrater väckta motionen beaktas just de synpunkter som framföras i det yttrande som jag inledningsvis citerade, nämligen att man bör lätta de indirekta skatterna för de små inkomsttagarna genom en kraftigare progressiv beskattning. Därigenom visar man att man känner sitt ansvar gentemot dessa.</w:t>
        <w:br/>
        <w:br/>
        <w:t>Jag ber, herr talman, att få yrka bifall till denna motion.</w:t>
      </w:r>
    </w:p>
    <w:p>
      <w:pPr>
        <w:pStyle w:val="Heading2"/>
      </w:pPr>
      <w:r>
        <w:t>2. Torsten Lundell (–, man)</w:t>
      </w:r>
    </w:p>
    <w:p>
      <w:r>
        <w:rPr>
          <w:b w:val="0"/>
        </w:rPr>
        <w:t>Herr talman! Det är ju känt, att det är en viss risk förbunden med att sitta i kungliga kommittéer. Detta framgick också ganska tydligt av den milda kritik som herr Anderson i Norrköping ägnade det föreliggande utskottsbetänkandet. Det är tydligt att man inom kommittén gjort åtskilliga koncessioner — man får väl hoppas från båda sidorna — för att komma fram till ett enhälligt betänkande. För min privata del kan jag emellertid icke lika oreserverat som herr Anderson i Norrköping utfärda någon nöjdförklaring.</w:t>
        <w:br/>
        <w:br/>
        <w:t>Jag vill dock börja min kritik av det föreliggande förslaget med att erkänna, att det i jämförelse med nu gällande statsskattesystem innebär vissa förbättringar. Vi ha för närvarande fem progressiva skatter, och enligt förslaget skulle vi framdeles icke få mer än tre. Den omständigheten att två av dessa tre skatter, nämligen bottenskatten och tilläggsskatten, föras in under en och samma benämning, böra ju icke lura någon. Vad som bortfaller är den kommunala progressivskatten och utjämningsskatten, under det att de andra tre progressiva skatterna kvarstå, ehuru de äro mer eller mindre omändrade.</w:t>
        <w:br/>
        <w:br/>
        <w:t>Herr Anderson i Norrköping sade i sitt anförande, att uppdelningen av den statliga inkomstoch förmögenhetsskatten i en rörlig och en fast del var en intressant nyhet. Det är väl emellertid icke så många som ha den uppfattningen, ty vi ha ju haft en fast del och en rörlig del ända sedan den så kallade hamrinska skatten infördes. När detta skedde, kom Ju den gamla thorgssonska skatteskalan att fungera som en bottenskatt, och den extra inkomstoch förmögenhetsskatten — den hamrinska skatten — blev Ju en tämligen fullkomlig motsvarighet till vad som nu kommer att kallas tilläggsskatt. Man betonar här, att denna del av den nya statliga inkomstoch förmögenhetsskatten skulle vara fast. Det är väl emellertid icke många av kammarens ledamöter, som göra sig några särskilda illusioner på den punkten, och jag tror knappast finansministern gör det heller. Vi kunna erinra oss, hur det var med den tilläggsskatt vi haft hitintills, nämligen den extra inkomstoch förmögenhetsskatt, som infördes år 1932. För några år sedan, då vi hade litet allvarligare påkänningar, föreslog finansministern, att denna skatt skulle tredubblas. Detta accepterades av bevillningsutskottet så tillvida, att man satte multiplikatorn till c:a 2.3. Den lilla prutningen från 3 till 2.3 hade ju sin orsak 1 att vi i det ögonblicket hade så kallad borgerlig samling. Hade vi icke haft det, skulle denna prutning säkerligen aldrig ha skett. Och hur är det med den särskilda skatten på förmögenhet? Den skulle ju också vara en fast</w:t>
        <w:br/>
        <w:br/>
        <w:t>Ang. omläggning av den direkta statsbeskattningen m. m. (Forts.) skatt. Men vi veta, att i år har det plötsligt blivit ifrågasatt. att den skulle fördubblas, och jag har icke hört någon vidare opposition från kammarledamöterna mot detta. Låt oss icke göra oss några illusioner om att den nya tilläggsskatten kommer att bli fast i fråga om skalan. När helst finansministern föreslår, att den skall multipliceras med någon multiplikator, kommer denna kammare att acceptera den multiplikator som är föreslagen. Emellertid är det som sagt en förbättring, att vi fått antalet progressiva skatter sänkt från fem till tre.</w:t>
        <w:br/>
        <w:br/>
        <w:t>En annan förbättring är att den nya bottenskatten är på ett lämpligare sätt utformad än den bottenskatt vi hittills haft, det vill säga den gamla thorssonska inkomstoch förmögenhetsskatten. Jag skall icke närmare gå in på denna sak.</w:t>
        <w:br/>
        <w:br/>
        <w:t>Ytterligare en förbättring har man åstadkommit med detta förslag, och det är att skatten på aktiebolag gjorts proportionell. Det är enligt mitt förmenande en förändring, som måste anses innebära åtminstone en formell förbättring. Man har emellertid satt den så högt som till 10 &gt;, vilket innebär en betydlig skattehöjning för bolag med relativt små inkomster i förhållande till det egna kapitalet. Detta är en omständighet som i rätt hög grad eliminerar den förbättring jag talade om. Vi få komma ihåg, att vi här i landet ha dubbelbeskattning på aktiebolag. Vinsten beskattas både hos den juridiska personen och hos dennas ägare, i den mån han har inkomst i form av utdelning.</w:t>
        <w:br/>
        <w:br/>
        <w:t>Härmed har jag omnämnt de förbättringar, som enligt min uppfattning det föreliggande förslaget innehåller. Det skulle vara ganska frestande för mig att nu framföra vissa principiella erinringar mot det nya systemets uppläggning, men jag skall avhålla mig därifrån. Jag har framfört dem inom utskottet, och att jag icke vill göra det här i kammaren beror på, att jag vet att kammaren icke särskilt uppskattar några längre sakliga utläggningar, åtminstone icke nu på vårsidan. Skatteproblemet lämpar sig ju icke för några lättare vårkåserier i den stil som mest värderas här i kammaren. Jag skall i alla fall be att få framställa några särskilda anmärkningar mot förslaget.</w:t>
        <w:br/>
        <w:br/>
        <w:t>Först skulle jag vilja rikta en anmärkning mot att man tar bort de personella avgifterna. Den motivering härför, som förebragts av skattekommittén och även i propositionen och utskottets betänkande, förefaller mig vara skäligen svag och på intet sätt tvingande. Man säger att dessa avgifter sakna finansiell betydelse och att de betunga debitering och uppbörd. De yttranden som avgivits av olika myndigheter på denna punkt ha vidare varit långt ifrån enhälligt tillstyrkande. Man har tvärtom haft åtskilliga invändningar att göra. Den uppfattning jag hyser i fråga om dessa personella avgifter framgår tillräckligt tydligt av det särskilda yttrande, som jag tillåtit mig foga vid utskottsbetänkandet, och jag skall därför icke gå in på saken närmare nu. Jag anser, att det naturliga vore, att man värderade upp dessa personella avgifter till en höjd, som ungefär motsvarar det nuvarande penningvärdet och det nuvarande inkomstläget, varvid hänsyn även borde tagas till de betydligt ökade förmåner som det allmänna numera ställer till skattedragarnas disposition, exempelvis i fråga om sjukvård. Det är ju ingen jämförelse mellan vad en skattedragare i våra dagar kan få genom langstingens försorg och vad man kunde få, när dessa personella avgifter infördes på 1860- och 1870-talen. Under sådana förhållanden vore det väl icke orimligt att man värderade upp dessa avgifter i förhållande till den stegring som ägt rum under denna tid. De undersökningar som gjorts ha visat att nationalinkomsten. mätt i penningar, sedan denna tid har ungefär tiodubblats. Tar man hänsyn till, att penningvärdet fallit med ungefär hälften, kan man räkna med att realinkomsten per capita har ungefär femdubblats. Jag anser därför, att det vore</w:t>
        <w:br/>
        <w:br/>
        <w:t>Ang. omläggning av den direkta statsbeskattningen m. m. (Forts.) lämpligt att man höjde dessa avgifter från 40—50 öre till 4—5 kronor. Gjorde man detta, skulle säkerligen varken staten eller landstingen eller primärkommunerna anse, att avgifterna vore betydelselösa för deras inkomstbudget. Och när det blev fråga om så pass betydande belopp, skulle man säkerligen icke heller finna att debiteringen och uppbörden vore betungande. Jag vill tilllägga, att båda landstingen i det län jag tillhör ha trots de nuvarande låga beloppen uttalat sig för avgifternas bibehållande. Det är även en och annan myndighet, som påpekat, att de personella avgifterna böra bibehållas, emedan de upprätthålla ansvarskänslan gentemot samhället hos dem som eljest ej betala någon skatt. Jag tror, att detta är en ganska bärkraftig motivering. Det kan icke anses vara tilltalande, att en mycket stor del av vårt folk icke på sin rygg känner de skattebördor, som de med sina röstsedlar kunna lägga på andra.</w:t>
        <w:br/>
        <w:br/>
        <w:t>Det är just ur denna synpunkt som jag föreslagit att dessa avgifter icke skulle göras fasta, utan man skulle till exempel på varje skattedragare, som fyllt 18 år, påföra minst en skattekrona såsom underlag för fastighetsskatt och kommunal inkomstskatt. I så fall skulle i en socken med en kommunalskatt på exempelvis 7 kronor varje skattedragare betala minst detta belopp. och är landstingsskatten 3 kronor, finge var och en betala minst 3 kronor i landstingsskatt. Följden bleve, att varje utgiftsökande anslag i en kommun direkt återverkade på dem som beslutade anslaget. På liknande sätt kunde man tänka sig att det ordnades med statsskatten. Det kunde stadgas, att var och en skall påföras ett beskattningsbart belopp av minst 100 kronor. Det är ändå ingen som fyllt 18 år, som lär leva under 100 kronor om året.</w:t>
        <w:br/>
        <w:br/>
        <w:t>Den andra anmärkningen, jag skulle vilja framställa, gäller bibehållandet av den särskilda skatten på förmögenhet. Det talades, när den infördes, rätt utförligt både av den nuvarande finansministern i propositionen och i utskottets betänkande av såväl majoriteten som reservanterna om att det vore fråga om en tillfällig skatt, som skulle borttagas, i den mån det statsfinansiella läget tilläte det. Ännu är den kvar. Det är väl fyra år, som den har funnits. Den kommer nu att fördubblas, och det är meningen, att den skall ingå som en beståndsdel i det nya skattesystemet. Det vore säkerligen mycket riktigare, att nan stannade kvar i den gamla positionen, som innebar, att man lade skatten på inkomsten av förmögenheten. Man tänker sig väl ändå, att den skatten, om den också lägges på förmögenheten, skall betalas av inkomsten. Varför icke behålla själva principen att den skall läggas på inkomsten? Jag vill minnas, att när denna fråga diskuterades år 1934, då skatten först infördes, så gick finansministern med på att även han tänkte sig, att den icke skulle betalas av förmögenheten. Han tänkte sig alltså icke, att vissa förmögenhetselement skulle överföras i statens ägo eller belånas eller säljas, för att likvida medel skulle erhållas till skattebetalning, utan han tänkte sig, att inkomsten av ifrågavarande förmögenhet skulle användas till att betala skatten med. När man på alla håll har den uppfattningen, varför skall man då gå in för en ny princip. Det hade icke, tror jag, för någon inneburit någon särskilt stor omändring i den skattebörda, som vilat på vederbörande, om man på något lämpligt sätt hade portionerat ut de miljoner det här är fråga om till att uttagas dels med bottenskatt, dels med tilläggsskatt, så att man fått samma sammanlagda belopp, som man vill åstadkomma nu år ifrån år med den skatteapparat, man här snickrat ihop. Man kan naturligtvis inte åstadkomma, att precis samma personer drabbas med skatt av precis samma höjd, men man kan komma ganska nära; 1 den mån det blir en förskjutning och om man granskar det sätt, på vilket förskjutningen sker, skall man finna, att den sker i en rättvis riktning, d. v. s. att skatten blir betalad av personer. som hava inkomst, i stället för att nu</w:t>
        <w:br/>
        <w:br/>
        <w:t>Ang. omläggning av den direkta statsbeskattningen m. m. (Forts.) skatten på förmögenheten i de ogynnsamma fall, som jag reagerar emot, blir betald av personer, som kanske icke hava någon inkomst av sin förmögenhet. Jag har utvecklat i det särskilda yttrandet litet närmare, hur detta skulle gå till, och skall därför icke uppehålla mig här mera vid det, men de ledamöter här i kammaren, som komma att rösta för bibehållande av den särskilda skatten på förmögenhet, skulle säkerligen hava ett visst nöje av, sedan de beslutat att den särskilda skatten å förmögenhet skall äga bestånd för framtiden — ty jag vågar ju icke förutsätta det dessförinnan, att läsa vad deras partikamrater skrevo om skattens tillfällighet i det utskottsutlåtande, som kom till år 1934. Särskilt vill jag rikta uppmaningen till bondeförbundet, vars representanter i utskottet till dess utlåtande fogat en reservation, som bars fram av herr Olsson i Golvvasta, numera Närlinge, och som var ganska skarpt formulerad. Likaså kan jag icke neka till, att herr Ivar Anderson kunde hava anledning att läsa vad som skrevs i den av honom biträdda reservation, som avgavs vid nämnda tillfälle.</w:t>
        <w:br/>
        <w:br/>
        <w:t>En annan sak, som jag påtalat i det särskilda yttrandet, är den ojämförligt hårdade beskattning, som drabbar personer med ojämnt inflytande inkomster. Så som företagare inom industrien, hantverket, handeln eller jordbruket vanligtvis hava det ordnat för sig, så äro ju deras inkomster rätt mycket varierande med konjunkturer, årsväxt o. s. v. Om man räknar efter, vad en sådan person med variabelt inflytande inkomster får betala i skatt på den inkomst, som han i medeltal haft under ett visst antal år i följd, så skall man finna, att han blir oerhört mycket hårdare beskattad än andra, som hava jämnt inflytande inkomster, t. ex. tjänstemän eller lönearbetare, som lyckats få en så pass säker ställning, att de icke behöva vara rädda för arbetslöshet. Det exempel, som jag dragit fram i det särskilda yttrandet, visar, hurusom den skatt, som under konjunkturcyklar på åtta år drabbat en viss företagare, ligger 78 2 över den skatt, som skulle drabbat honom, om han under de åtta åren haft sammanlagt lika stor inkomst men haft inkomsten jämnt fördelad på de olika åren. Man kan icke komma ifrån, att det borde göras någonting för att rätta till detta missförhållande. Jag tillät mig påpeka den saken redan år 1936, när vi här i kammaren debatterade det då framlagda skatteförslaget. Jag hoppas, att Kungl. Maj:t skall finna, att detta är en sak, som ändå icke har så liten betydelse. Vi äro alla ganska beroende utav företagarnas trivsel här i landet. Det är väl egentligen av deras arbete, som vi till sist alla skola få vår realinkomst. En enkel förbättring, som skulle kunna bliva så att säga den första hjälpen i det här avseendet, vore att man när man vid taxeringarna räknade ut det taxerade beloppet icke bara utginge från årets taxerade belopp utan toge medeltalet av förra året och det löpande årets taxerade belopp. Det vore ganska lätt. Det är ju även under nuvarande förhållanden vanligt, att taxeringsnämnderna hava taxeringslängden för föregående år tillgänglig. Det vore en ytterst enkel uträkning. Det skulle icke gälla en utjämning inom en hel konjunkturcykel utan snarare t. ex. för en jordbrukare en utjämning mellan år med olika god årsväxt. För en jordbrukare skulle den utjämning, som kunde erhållas genom en så pass enkel åtgärd, innebära ett rätt så betydande steg i rätt riktning.</w:t>
        <w:br/>
        <w:br/>
        <w:t>En annan sak som jag anmärkt på i det särskilda yttrandet är, att man saknar någon spärr uppåt för den sammanlagda statsskatten. Det finns ju en hel del speciella fall. När inkomsten är låg och den taxerade förmögenheten är hög i förhållande till inkomsten, så kan ju skatten springa upp till både 50 och 100 Zz av den återstående inkomsten, och den kan till och med utgöra över 100 Zz. Sådana förhållanden äro naturligtvis icke tilltalande. Även av denna kammare borde någon spärregel kunna godtagas. Man kunde t. ex. stadga i ett särskilt tillägg, som vi då finge finna oss i att i olika form införa i båda</w:t>
        <w:br/>
        <w:br/>
        <w:t>Ang. omläggning av den direkta statsbeskattningen m. m. (Forts.) författningarna, om vi nu skola ha en särskild skatt på förmögenhet, att det sammanlagda beloppet av vad som uttagits i statlig inkomstoch förmögenhetsskatt och särskild skatt å förmögenhet icke finge överstiga exempelvis 50 2 av den för beskattningsåret återstående inkomsten. Vi minnas, att det är en rubrik, som förekommer på tredje sidan av deklarationsblanketten: återstående inkomst. Alltså skatten borde icke få överstiga 50 Z av den återstående inkomsten. Det tycker jag är ett ganska måttligt eller måttfullt krav. Vi böra ju tänka på, att vederbörande hava att betala skatt även till kommun, landsting och väghållningsdistrikt, så att den sammanlagda skatten på det sättet kan gå upp till både 70 och 80 &amp; av den återstående inkomsten. Det får väl ändå alla erkänna, att det icke är riktigt &gt;passande» kanske jag får säga, att skatten når upp till en sådan höjd.</w:t>
        <w:br/>
        <w:br/>
        <w:t>Sedan har jag ytterligare här i det särskilda yttrandet anmärkt på de fördelar, som de ekonomiska föreningarna åtnjuta i beskattningshänseende, och framhållit, att frågan om de ekonomiska föreningarnas beskattning bort lösas samtidigt med att de i beskattningshänseende jämställdes med aktiebolag så tillvida, att deras beskattning överförts att vara proportionell. Jag påtalade denna sak redan i 1936 års skattedebatt och framhöll, att det måste anses lämpligt, att dessa saker reglerades i ett sammanhang. Så har emellertid icke skett. De största och bärkraftigaste ekonomiska föreningarna, t. ex. Kooperativa förbundet, få utomordentligt stora skattelättnader genom de skatteförordningar, som nu komma att beslutas. Det är ju önskvärt, att skatteförfattningarna äro sådana, att det blir en rättvis och jämlik beskattning av rörelse, som drives i olika former, så att icke skatteförfattningarna så att säga driva fram någon viss företagsform såsom fördelaktigare än andra former. Var och en borde taga och tänka efter ett tag, hur det skulle gå med skatteunderlaget i våra städer, om utvecklingen ginge därhän, att all rörelse undan för undan, i den mån så vore tänkbart, överginge till att bedrivas av ekonomiska föreningar, och om föreningarna fortfarande skulle vara beskattade på det sätt, som nu föreslås, alltså om de hade möjlighet att så gott som helt undandraga sig inkomstbeskattning. Vad skulle då samhällena få att betala sina utgifter med? Det bleve naturligtvis en kolossalt ökad börda, som då måste läggas på de enskilda fysiska skattedragarna. Vad jag velat säga om de ekonomiska föreningarnas beskattning kan den som är intresserad läsa i det särskilda yttrandet. Jag har icke förbisett, att Kungl. Maj:t utlovat, att skattekommittén skall taga upp frågan om de ekonomiska föreningarnas beskattning, men jag kan icke underlåta att påpeka, att det rätta hade varit, att det skett i detta sammanhang, så att frågan kunnat lösas nu på en gång. Man bör icke först giva en så stor fördel och sedan taga tillbaka den. Det kan ju vara möjligt, att brådskan inte blir så stor med det som återstår att göra av regleringen.</w:t>
        <w:br/>
        <w:br/>
        <w:t>Det är åtskilliga saker, som jag skulle vilja opponera emot även i andra avseenden än som berörts i det särskilda yttrandet, och en av de principiellt viktigaste sakerna är att man i propositionen i överensstämmelse med skattekommitténs förslag gått in för att lägga 20 2 av den sammanlagda direkta statsskatten på förmögenhet och 80 4 på inkomst. Det finns ingen motivering för detta annat än att sådan är den avvägning, vi hava för ögonblicket. Man har antagligen icke reflekterat över, om den avvägning, som vi haft under de sista åren, varit nyttig eller skadlig. Har man eventuellt reflekterat över det, så har man i varje fall aktat sig för att sätta ut något i tryck om det. Det vore synnerligen önskvärt, att man finge en utredning — den behövde icke vara alltför djupgående, ty om den skulle göras djupgående, bleve den ganska svår, en utredning, som visade upp huru många procent av nationalinkomsten ett visst år låt oss säga år 1935, som var ett sådant där »medel-</w:t>
        <w:br/>
        <w:br/>
        <w:t>I fråga om familjebeskattningen kan jag icke underlåta att säga, att jag tror, att det skulle hava låtit sig göra att upphäva sambeskattningsregeln, och att ett sådant upphävande i stort sett skulle haft goda följder. De betänkligheter, som anförts av skattekommittén, kan jag icke finna avgörande. Det är ju för övrigt ett gammalt önskemål. Tidigare har det framhållits särskilt ifrån vänsterhåll såsom synnerligen önskvärt. Vidare är det i fråga om denna familjebeskattning rätt beklagligt, att frågan om ortsavdragen blivit så mycket mera komplicerad än den varit förut. Det är ju en väldigt stor merbelastning, som efter detta kommer att vila på taxeringsnämnderna. De skola nämligen hava särskilda tabeller för ensamstående och tillämpa andra grunder för sådana skattedragare, som hava barn. Vidare bibehåller man icke nuvarande enkla anordning med statliga ortsavdrag, dubbelt så stora som de kommunala. Allt det där kommer att medföra en mycket stor ökning av taxeringsnämndernas arbetsbörda. Det är väl fråga om det framdeles kan komma att lyckas att med den låga betalning, som f. n. lämnas, få något så när kompetenta personer att åtaga sig sådant arbete. Likaså har jag den uppfattningen i fråga om denna familjebeskattning, att skola avdragsreglerna komma att få någon befolkningspolitisk betydelse, och det är ju avsikten med ökningen av barnavdragen, så måste det nödvändigtvis komma till synes på debetsedlarna, hur dessa avdrag göras och med vilka belopp de medgivas. Eventuellt bör det finnas en liten instruktion på baksidan, utvisande hur beräkningen gjorts. Om det icke i en eller annan form på debetsedeln meddelas vederbörliga upplysningar, tror jag för min del icke, att ökningen av avdragen kommer att hava någon som helst befolkningspolitisk verkan, utan var och en kommer hädanefter som hittills att bara konstatera, att hans skattsedlar sluta på alldeles för höga belopp.</w:t>
        <w:br/>
        <w:br/>
        <w:t>Det är särskilt beklagligt, att man när man har föreslagit en så avsevärd omändring av vårt skattesystem, det är, att vi icke föreslagit några bestämmelser om rätt till avskrivning vid beräkning av inkomst av jordbruksfastighet. Här beredas ju betydande lättnader, särskilt åt företag i bolagsform, men även åt enskilda rörelseidkare. Beträffande jordbruket står man kvar på samma punkt, utan några som helst avskrivningsregler. Härigenom blir jordbruket särskilt tungt belastat i skatteavseende i jämförelse med annan ekonomisk verksamhet. Om jag köper en maskin, låt mig säga en oljemotor eller dylikt, så får jag ju icke avskriva dess värde, även om den helt och</w:t>
        <w:br/>
        <w:br/>
        <w:t>Till slut skall jag endast påtala. att man i det skatteförslag, som vi här fått framlagt, inte har intresserat sig något för den starka eftersläpning, som vi ha i fråga om skatternas uppbärande i förhållande till den tidpunkt, vid vilken inkomsterna uppburits. Det är ju så, som jag påpekade, när 1936 års skattedebatt ägde rum, och i en motion, som jag då avgav, att vi ha en eftersläpning av skatterna till staten på ungefär 1'/, år och av skatterna till kommunerna på ungefär 2 år. Beträffande lantbrukets företagare ha vi ofta en eftersläpning av skatterna på 2'/, år i fråga om statsskatterna och på bortåt 2?/, år i fråga om kommunalskatten. Det vore önskvärt, att en ändring här på ett eller annat sätt komme till stånd.</w:t>
        <w:br/>
        <w:br/>
        <w:t>Herr talman! Jag har här anfört en hel del synpunkter och en hel del kritik mot det föreliggande skatteförslaget. Jag skall emellertid inte framställa något yrkande. Även om det vore formellt möjligt, är jag fullt övertygad om, att ett sådant skulle bli avslaget. Jag skall inte heller taga upp någon av de punkter, som här framhållits som särskilt betydelsefulla, till närmare skärskådande. Jag föreställer mig, att det bara skulle förstöra möjligheterna för att de åsikter jag här framfört framdeles skola bli beaktade av regeringspartierna. Jag tror, att det är bäst, om de av egen kraft få komma in på samma tankegångar. Då skola de kanske finna, att de i själva verket äro ganska utmärkta, i synnerhet om de hunnit glömma, att jag varit inne på samma linje.</w:t>
        <w:br/>
        <w:br/>
        <w:t>Herr talman! Jag har alltså intet vrkande.</w:t>
      </w:r>
    </w:p>
    <w:p>
      <w:pPr>
        <w:pStyle w:val="Heading2"/>
      </w:pPr>
      <w:r>
        <w:t>3. Adolv Olsson (Socialdemokraterna, man)</w:t>
      </w:r>
    </w:p>
    <w:p>
      <w:r>
        <w:rPr>
          <w:b w:val="0"/>
        </w:rPr>
        <w:t>Herr talman! Jag har begärt ordet för att göra några repliker men också för att rätta några missförstånd, som kommit till synes i den pågående debatten.</w:t>
        <w:br/>
        <w:br/>
        <w:t>Jag vill emellertid, innan jag går in härpå, uttala min fulla anslutning till de synpunkter, vilka bevillningsutskottets ordförande gav uttryck åt i den första delen av sitt anförande, innan han kom in på de punkter, där han är reservant. Det är ju intet tvivel underkastat, att det förslag som här föreligger betyder en avspänning i fråga om våra skattefrågor, som vi förut inte varit vana vid. De, som minnas den »sensationella juninatten» här i kammaren för 2 år sedan och sedan följt behandlingen av detta stora och omfattande skatteförslag vid årets riksdag och genom alla instanser, måste känna glädje över att man nu på ömse sidor har mera än förut börjat förstå varandras synpunkter, när det gäller dessa stora och omfattande problem. Det är klart, att man i fråga om ett reformkomplex så stort och omfattande som det här föreliggande inte kan på alla punkter komma fullkomligt överens. Jag skulle vilja säga</w:t>
        <w:br/>
        <w:br/>
        <w:t>Sedan skulle jag, herr talman, vilja säga ett par ord om den reservation, som är avgiven av bevillningsutskottets ordförande angående procenttalet för skattesatsen vad gäller bolag. Som herr Anderson i Norrköping framhöll i debatten, har ju skattekommittén på den punkten kommit till det resultatet, att man ansåg det lämpligt — inte minst på grund av den erfarenhet man hade dels ifrån införandet av den extra inkomstoch förmögenhetsskatten år 1932 och dels av den år 1934 införda särskilda förmögenhetsskatten — att det kunde vara lämpligt med en differentiering av uttagningsprocenten för bolag, så att man frigjorde dem från samband med de fysiska personerna och möjliggjorde ett uttagande av olika procent. Det finnes, såvitt jag kan förstå, ingen anledning för kamrarna, lika litet som det funnits för Kungl. Maj:t och bevillningsutskottets majoritet, att gå ifrån kommitténs förslag på denna punkt. Jag är rädd för att det som föranlett denna reservation är ett obetänksamt yttrande av en enskild ledamot av utskottet, men det förefaller mig, som om det knappast borde vara avgörande, när det gäller att taga ställning till en sådan sak som denna. Det uttalande, som göres på sidan 46 i utlåtandet, klargör fullt tydligt vad bevillningsutskottet har syftat till på denna punkt. Därmed är ju inte sagt, att det inte kan inträffa sådana förhållanden, att man tar ut mera av bolagen än av enskilda. Man skulle kunna råka i sådant läge, att man måste taga ut mindre av de fysiska personerna, därför att vi befinna oss i det läget i landet, att det överhuvud taget inte är möjligt att ordna det på annat sätt. Det är därför vi hävda den meningen, att man inte skall göra någon bindning i detta avseende, varken uppåt eller nedåt. Normalt betyder utan tvivel denna frigörelse mellan de juridiska och fysiska personerna, att i svåra tider torde det vara bolagen, som få räkna med den lägre uttagningsprocenten.</w:t>
        <w:br/>
        <w:br/>
        <w:t>Herr Lövgren gjorde inte någon direkt anmärkning mot bevillningsutskottets behandling av den motion som väckts i fråga om Norrbotten. Han var fullt på det klara med, att de principer, som här ha fastslagits i fråga om avdragen, äro riktiga. Bevillningsutskottet har så mycket mindre kunnat tillmötesgå framstöten från Norrbotten, som detta ärende ligger hos regeringsrätten, således under en dömande myndighets prövning, och dylika situationer bruka vi vara mycket ömtåliga för att göra något uttalande om vad som är rätt eller inte rätt i det ena eller det andra fallet.</w:t>
        <w:br/>
        <w:br/>
        <w:t>Jag kan inte för min del neka till, att när jag tagit del av de skrivelser angående detta substansminskningsavdrag, som vi fått från Norrbotten, har jag blivit mycket betänksam. Detta är en mycket svår och invecklad sak, och det är så, som bevillningsutskottet säger, att den nog måste lösas på annat sätt än</w:t>
        <w:br/>
        <w:br/>
        <w:t xml:space="preserve">Jag skall, herr talman, inte ge mig in på några vidlyftigheter, då det gäller den »friska beslutsamhetens röst», som kom att darra ut över kammaren från Göteborgsbänken. Det var bara på det sättet, att ju längre rösten verkade, dess mer förvånad blev den, som deltagit i behandlingen av detta ärende. Att man på det hållet kunde lägga in »darr i rösten», när det gällde den kommunala progressivskatten, det, höll jag på att säga, förvånar mig 1 mycket hög grad. »Darret i rösten», när det gällt den kommunala progressivskatten, har hittills representerats av det förmögna Djursholm och det i någon mån också förmögna Stockholm. Men att det skulle vara något intresse att bära upp dessa synpunkter på det håll, som </w:t>
      </w:r>
      <w:r>
        <w:rPr>
          <w:b/>
        </w:rPr>
        <w:t>fru²</w:t>
      </w:r>
      <w:r>
        <w:rPr>
          <w:b w:val="0"/>
        </w:rPr>
        <w:t xml:space="preserve"> Rönn-Christiansson representerar, kan jag inte förstå. Vad det gäller denna kommunala progressivskatt är det ju fråga om att draga in den till statsverket för att använda den som bidrag till de kommuner 1 riket, där man är skattetyngd på ett sätt, om vilket man i vissa städer och inom vissa områden svävar 1 lycklig okunnighet. Att borttagandet av den kommunala progressivskatten skulle betyda en skattelättnad för de bättre situerade, tror jag att man har anledning att vara tveksam om. Man skall ju komma ihåg, att först drages den in till staten. Den kommer således fortfarande att utgå som progressivskatt. Därefter ha samma stora inkomsttagare att i sin mån bära sin andel av den höjda kommunala uttaxering, som blir en följd av den kommunala progressivskattens indragande till staten.</w:t>
        <w:br/>
        <w:br/>
        <w:t xml:space="preserve">Sedan vill jag också rätta det lilla missförstånd, vartill talarinnan gjorde sig skyldig, när </w:t>
      </w:r>
      <w:r>
        <w:rPr>
          <w:b/>
        </w:rPr>
        <w:t>hon²</w:t>
      </w:r>
      <w:r>
        <w:rPr>
          <w:b w:val="0"/>
        </w:rPr>
        <w:t xml:space="preserve"> sade, att »bankningen» var borttagen för ungkarlar. Det kan kanske synas så. Men om man gör sig besvär med att taga del av det här föreliggande förslaget, kommer man underfund med att det är en följd av den tekniska anordning som är vidtagen därmed att skattens uträknande skall ske för ensamstående efter det tabellsystem, som finnes i författningsförslaget. I dessa tabeller är bankningen för de ensamstående intagen. Den är således inte försvunnen, den är inte borttagen, den är tekniskt inlagd i dessa tabeller.</w:t>
        <w:br/>
        <w:br/>
        <w:t xml:space="preserve">Vad sedan gäller den kritik, som talarinnan på Göteborgsbänken riktade mot avdraget för husföreståndarinna, gjorde </w:t>
      </w:r>
      <w:r>
        <w:rPr>
          <w:b/>
        </w:rPr>
        <w:t>hon²</w:t>
      </w:r>
      <w:r>
        <w:rPr>
          <w:b w:val="0"/>
        </w:rPr>
        <w:t xml:space="preserve"> sig även här skyldig till en missuppfattning, skulle jag vilja säga. Det är inte på det sättet, att man skriver något nu för att det sedermera — såsom talarinnan sade — i den blivande kommunalskattereformen skall komma till stånd. Vad som skrives nu är en realitet, som inträder omedelbart då detta förslag träder i kraft, nämligen den 1 januari 1939. Att man inte kunnat bifalla motionen angående ett med </w:t>
      </w:r>
      <w:r>
        <w:rPr>
          <w:b/>
        </w:rPr>
        <w:t>hustruavdraget²</w:t>
      </w:r>
      <w:r>
        <w:rPr>
          <w:b w:val="0"/>
        </w:rPr>
        <w:t xml:space="preserve"> likställt avdrag för husföreståndarinna, beror därpå, att för husföreståndarinna utgår — det bör man hålla i minnet — ett särskilt avdrag, och att det således här skulle bli fråga om ett dubbelt avdrag, dels det, som skulle tillkomma husföreståndarinnan 1 egenskap av skattskyldig, och dels det, som skulle tillkomma änkling, som fått anställa husföreståndarinna. Utskottet har ansett, att de önskemål, som t. ex. framförts i motionen nr 458 i denna kammare, väsentligt bättre tillgodoses genom att den anordning man där tänkt sig lägges in under begreppet ömmande omständigheter. Utskottet nämner särskilt såsom exempel, att en änkling, som på grund av sin </w:t>
      </w:r>
      <w:r>
        <w:rPr>
          <w:b/>
        </w:rPr>
        <w:t>hustrus²</w:t>
      </w:r>
      <w:r>
        <w:rPr>
          <w:b w:val="0"/>
        </w:rPr>
        <w:t xml:space="preserve"> dödsfall och små barn i familjen kunnat komma 1 sådant läge, att det verkligen föreligger ömmande omständigheter, bör även 1 beskattningsavseende ha gagn och nytta av detta. Utskottet går ytterligare ett steg för att tillmötesgå den allmänt humanitära synpunkten 1 det avseendet. Utskottet uttalar den önskan, att det måtte</w:t>
        <w:br/>
        <w:br/>
        <w:t xml:space="preserve">Jag skall, herr talman, icke gå in i några vidare detaljer. Jag tror, att det förslag. som föreligger, har den karaktär, att det borde kunna samla omkring sig de allra flesta. </w:t>
      </w:r>
      <w:r>
        <w:rPr>
          <w:b/>
        </w:rPr>
        <w:t>Fru²</w:t>
      </w:r>
      <w:r>
        <w:rPr>
          <w:b w:val="0"/>
        </w:rPr>
        <w:t xml:space="preserve"> Rönn-Christiansson motiverade sin ovilja mot förslaget med att säga, att kapitalisterna äro särskilt nöjda. Jag skulle vilja säga, herr talman, att jag under mitt arbete med detta skatteförslag och därmed sammanhängande frågor knappast träffat en enda kapitalist, som varit nöjd på det sätt, som </w:t>
      </w:r>
      <w:r>
        <w:rPr>
          <w:b/>
        </w:rPr>
        <w:t>fru²</w:t>
      </w:r>
      <w:r>
        <w:rPr>
          <w:b w:val="0"/>
        </w:rPr>
        <w:t xml:space="preserve"> Rönn-Christiansson velat göra gällande. Jag tror, att förslaget är väl avvägt och utgör vad som kan genomföras i det nuvarande läget.</w:t>
        <w:br/>
        <w:br/>
        <w:t>Jag ber därför, herr talman, att få hemställa om bifall till bevillningsutskottets här föreliggande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2164</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