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2230</w:t>
      </w:r>
    </w:p>
    <w:p>
      <w:r>
        <w:rPr>
          <w:b/>
        </w:rPr>
        <w:t xml:space="preserve">Datum: </w:t>
      </w:r>
      <w:r>
        <w:t>1940-08-21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Möller (Socialdemokraterna, man)</w:t>
      </w:r>
    </w:p>
    <w:p>
      <w:r>
        <w:rPr>
          <w:b w:val="0"/>
        </w:rPr>
        <w:t xml:space="preserve">Herr talman! </w:t>
      </w:r>
      <w:r>
        <w:rPr>
          <w:b/>
        </w:rPr>
        <w:t>Fru²</w:t>
      </w:r>
      <w:r>
        <w:rPr>
          <w:b w:val="0"/>
        </w:rPr>
        <w:t xml:space="preserve"> Rönn-Christiansson har frågat mig, huruvida jag hade för avsikt att föreslå regeringen att till pågående urtima riksdag framlägga förslag till sådan förbättring av folkpensionerna som levnadskostnadsstegringen påkallar.</w:t>
        <w:br/>
        <w:br/>
        <w:t>Till svar härpå vill jag meddela, att inom pensionsstyrelsen sedan några veckor undersökningar pågå rörande de vägar, som kunna vara framkomliga för att med hänsyn till den stegring av levnadskostnaderna, som inträffat, förbättra folkpensionerna. Huruvida dessa undersökningar komma att bliva slutförda i så god tid, att eventuellt förslag i ärendet kan avlåtas till urtima riksdagen, kan för närvarande icke bedömas.</w:t>
      </w:r>
    </w:p>
    <w:p>
      <w:pPr>
        <w:pStyle w:val="Heading2"/>
      </w:pPr>
      <w:r>
        <w:t>2. Johan Brädefors (Vänsterpartiet, man)</w:t>
      </w:r>
    </w:p>
    <w:p>
      <w:r>
        <w:rPr>
          <w:b w:val="0"/>
        </w:rPr>
        <w:t xml:space="preserve">Herr talman! Eftersom frågeställaren inte är närvarande här i dag ber jag att å </w:t>
      </w:r>
      <w:r>
        <w:rPr>
          <w:b/>
        </w:rPr>
        <w:t>hennes²</w:t>
      </w:r>
      <w:r>
        <w:rPr>
          <w:b w:val="0"/>
        </w:rPr>
        <w:t xml:space="preserve"> vägnar få uttala ett tack till herr statsrådet för svaret på denna fråga.</w:t>
        <w:br/>
        <w:br/>
        <w:t>Samtidigt måste jag också tacka för svarets innehåll, som på sitt sätt är positivt. Det visar, att saken är under omprövning i vederbörande instanser. Men det skulle ha varit ännu bättre, om svaret hade innehållit något löfte att denna undersökning skulle bli färdig i så pass god tid, att denna viktiga fråga kunde lösas redan vid urtima riksdagen.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