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w:t>
      </w:r>
    </w:p>
    <w:p>
      <w:r>
        <w:rPr>
          <w:b/>
        </w:rPr>
        <w:t xml:space="preserve">Datum: </w:t>
      </w:r>
      <w:r>
        <w:t>1900-04-01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Adolf von Möller (Första kammarens protektionistiska parti, man)</w:t>
      </w:r>
    </w:p>
    <w:p>
      <w:r>
        <w:rPr>
          <w:b w:val="0"/>
        </w:rPr>
        <w:t>Det är naturligtvis en vansklig sak för mig att försvara utskottets utlåtande, helst jag antagligen härvid kommer att stå ensam i denna kammare, enär ledsamt nog den ende ledamot från Första Kammaren, som i utskottet biträdt dess hemställan, efter hvad jag 1 dag erfarit, redan hemrest.</w:t>
        <w:br/>
        <w:br/>
        <w:t>- Men eftersom jag delar utskottets åsigt, har jag ansett det vara min skyldighet att säga några ord. Jag ber då att få precisera min ståndpunkt sålunda, att jag anser utskottets förslag vara ett steg i den rätta rigtningen, d. v. s. obligatoriskt civiläktenskap och med rättighet för kontrahenterna att få vigseln bekräftad med en religiös akt. När jag icke kan förena mig med de båda första talarne, beror detta derpå, att vår uppfattning just om samvetsfriheten är så skiljaktig. Jag vill hoppas, att hvarken de eller kammaren tro, att, när jag går att kritisera hvad dessa herrar sagt eller vänder mig mot de skäl, som anförts mot</w:t>
        <w:br/>
        <w:br/>
        <w:t>utskottets hemställan, detta beror på någon lust från min sida att vilja klandra, rifva ned eller spela ateister eller religiöst indifferente några kort 1 händerna. Vare detta långt ifrån mig! Jag är lika varmt religiöst intresserad som dessa herrar, men jag anser, att man just genom att gifva menniskor mera frihet på det religlösa området uppmuntrar till religiöst lif, under det att, om man alltför länge håller på trånga former och yttre ceremonier, den faran lätt kan uppkomma, att, i stället för religiositet, ytlighet och tom formalism uppammas. I motsats till den förste talaren, som yttrade, att han hoppades, det Första Kammaren skulle stå qvar på sin förra ståndpunkt, hyser jag således den förhoppningen, att Första Kammaren icke måtte göra detta.</w:t>
        <w:br/>
        <w:br/>
        <w:t>Det har uttalats en sträng kritik mot Andra Kammaren derför, att den alltid bifallit dessa motioner, då den förste talaren sade, att Första Kammaren vore bättre qvalificerad att döma i kulturfrågor. Jag vill icke närmare beteckna denne talares uttryck, men jag tror ej, att, om han sutte i Andra Kammaren, det skulle vara angenämt för honom att höra en sådan dom från medkammaren fällas öfver sig. i</w:t>
        <w:br/>
        <w:br/>
        <w:t>Naturligtvis möter man, då man förordar det fakultativa civiläktenskapet, som jag anser mig kunna göra, motskäl dels från juridiskt, dels från kyrkligt håll. Juristerna anföra vanligen, att ett bifall till det fakultativa civiläktenskapet skulle komma att fördröja införandet af det obligatoriska. Jag vill till detta svara, att jag tror en öfvergångsform möjligtvis är behöflig och berättigad. Just derför, att jag så starkt håller Ju samvetsfriheten och anser, att man bör respektera den enskildes öfvertygelse, anser jag att staten icke har rätt att inkräkta på den individuella friheten, så länge icke individen kränker statens eller någon annans rätt. Hvem är det detta rör, om ett äktenskap ingås med eller utan kyrkliga ceremonier? År det staten? Kan denna lida deraf, då den ju i vissa fall sjelf sanktionerat det borgerliga äktenskapet? Eller kan möjligen någon annan utomstående skadas genom exemplet i detta fall, att en person, som visserligen gått till nattvarden i svenska kyrkan, föredrager att få sitt äktenskap med borgerlig vigsel bekräftadt? Månne presten eller kontrahenterna sjelfva? Jag anser, att här den individuella friheten bör tillgodoses. Liksom Paulus säger, att den, som icke vill äta kött, må äta grönsaker, så låt äfven dem, som önska borgerlig vigsel, få denna, och låt dem, som föredraga kyrklig vigsel, erhålla sådan, till dess det allmänna medvetande, som ju ännu icke, efter hvad som säges, i större utsträckning skulle förfinnas, hunnit småningom utbilda sig och behofvet af det obligatoriska civiläktenskapet framträdt. ÅAfven åberopa juristerna, som jag vågar påstå, väl formalistiska skäl, när de säga, att det för konseqvensens och ordningens skull fordras, att en form skall vara den bestämda. Det får icke gå an att välja. Men huru är det nu? Det finnes ju redan valfrihet i vissa fall, nemligen:</w:t>
        <w:br/>
        <w:br/>
        <w:t>då den ena kontrahenten är medlem af svenska kyrkan och den andra bekännare af främmande kristen troslära;</w:t>
        <w:br/>
        <w:br/>
        <w:t>då kontrahenterna tillhöra olika främmande trossamfund, af hvilka åtminstone det enas presterskap är vigselberättigadt; samt</w:t>
        <w:br/>
        <w:br/>
        <w:t>då den ena kontrahenten är medlem af svenska kyrkan samt, ehuru han ej deltagit i konfirmation eller nattvardsgång inom kyrkan, åtnjutit konfirmationsundervisning af prest inom kyrkan och af denne funnits beredd att efter undergången konfirmation få tillträde till Herrans nattvard, detta under förutsättning, att han 1 öfrigt är till vigsel berättigad.</w:t>
        <w:br/>
        <w:br/>
        <w:t>Vi hafva således redan fakultativt äktenskap infördt i vår lagstiftning, och det gäller nu endast att taga ett steg till, så att personer, som begått nattvarden inom svenska kyrkan, derest de sedermera fått en annan religiös uppfattning, må hafva frihet att sjelfva bestämma, om de önska borgerlig eller kyrklig vigsel. Men det är detta steg, man icke vill taga. Hvad har detta väl med formen för vigseln att göra, att de gått till nattvarden? Precis lika mycket som vid det missförhållande jag påpekade vid förra riksdagen 1 frågan om dissenterlagen, att ingen får antagas till båtsman, ingen blifva tandläkare eller fältskär, som icke gått till nattvarden, eller det, att ingen må trolofvas, som icke kan Luthers lilla katekes, eller att ingen får antagas till elev vid veterinärinstitutet i Skara eller tekniska högskolan utan att vara konfirmerad. Dessa äro ju dock saker, som icke höra samman, och jag frågar, om man gagnar religiositeten genom att med dylika olämpliga stadganden draga ned, hvad som af statskyrkan sjelf anses högt och heligt. Detta, att en person en gång gått till nattvarden, kan icke innebära någon försäkran, att han vid tidpunkten för sitt giftermål fortfarande står qvar i sin barndomstro.</w:t>
        <w:br/>
        <w:br/>
        <w:t>Till dessa från juridisk sida framhållna komma så de skäl, som man hört af de båda föregående talarne, nemligen att äktenskapet är heligt och som sådant fordrär en kyrklig bekräftelse. Äfven jag anser äktenskapet heligt, men dertill göres det icke af den presterliga välsignelsen, utan detta är beroende af helt andra moment. Icke kan det äktenskap anses heligt, som ingås af rent ekonomiska skäl eller med hänsyn till en högre rangställning! Nej! Sjelfva institutionen är helig, men naturligtvis icke dylika äktenskap, som ingås af konventionalism eller beräkning. Det vore väl 1 dylika fall bättre, om kontrahenterna kunde få borgerlig vigsel, då de så önska. På samma gång jag hyser den uppfattningen, att det vid denna sak, som rörer kontrahenterna sjelfva och ingen annan, bör tillkomma dem att bestämma, om de önska kyrklig eller borgerlig vigsel, anser jag äfven, att presterna borde hafva tättighet att neka viga personer af vissa qvalifikationer, exempelvis notoriska ateister. Dessutom finnas många prester, hvilka hysa samvetsbetänkligheter mot att viga frånskilda makar. Äfven detta tvång borde undanrödjas. Jag har här kyrkomötets protokoll för 1898, och en hvar, som deraf är intresserad, vill jag hänvisa till hvad kyrkoherden Strandell der yttrade i fråga om en person, som vigts och skilts upprepade gånger, och så kom denne å nyo och ville taga ut lysning. Jag frågar med dessa prestmän, som vid kyrkomötet yttrade sig i denna sak: blir icke den kyrkliga vigseln i ett</w:t>
        <w:br/>
        <w:br/>
        <w:t>fall som detta neddragen i smutsen, till en komedi, i stället för att vara hvad den borde vara? Bland andra yttrade domprosten Personne vid detta kyrkomöte, märken väl, mina herrar, en domprost i den svenska kyrkan, följande: »För öfrigt ber jag redan nu få uttala min ståndpunkt i äktenskapsfrågan, och det är den, att det tvifvels utan skulle blifva klarhet och reda i denna orediga sak, om obligatoriskt eller fakultativt civiläktenskap blifver infördt. Jag för min del skulle icke hafva någon förskräckelse för att detta blefve lag.»</w:t>
        <w:br/>
        <w:br/>
        <w:t>Vidare yttrar han vid behandlingen af en annan motion i fråga om rätt för personer, tillhörande statskyrkan, att ingå borgerligt äktenskap: »Det är icke alltid, som kontrahenten underkastar sig kyrklig vigseb. Här nämner han som exempel en ateist, som, för att undslippa kyrklig vigsel, lemnade statskyrkan på det enda sätt, som stod honom till buds, nemligen genom en osanning; han uppgaf sig skola öfvergå till annat kristet trossamfund, men han gick icke dit. Härom säger Personne: »Men det är icke alltid, som sådana personer begagna sig af den ena eller andra af dessa utvägar. De resignera. De förklara på sin höjd, att de väl skola rätta sig efter lagen, men att de icke vilja falla på knä under vigseln; och så blir hela vigseln en sannskyldig komedi, ett gyckelspel, der båda kontrahenterna och den vigselförrättande presten äro komedianter. Ty hvad är det annat än en komedi, när, enligt det gällande vigselformuläret, presten flera gånger — jag tror det är tre — kallar kontrahenterna, när han talar till Gud, »dessa dina tjenare», då de förut för presten förklarat, att de icke äro Guds. tjenare, icke vilja vara Guds tjenare, ty de tro icke, att Gud finnes till? Hvad är det annat än gyckelspel, när om sådana kontrahenter i vigselformuläret förekommer det uttrycket: »Hör, milde Gud, deras böner», då de förklarat, att bönen för dem är en osanning, att de icke kunna bedja, ty de tro icke på den, de skola bedja till? Ja, jag upprepar: hela vigseln blir då ingenting annat än en komedi. Nu frågas: bör icke kyrkan, både af humanitetsskäl gent emot kontrahenterna och jemväl af aktning mot sig sjelf, råda bot mot dylika missförhållanden?» Så säger han vidare: »Jag hyser ingen förhoppning, att kyrkomötet skall antaga denna motion, men det vill jag säga: afslås den, hafva vi kommit ett stort steg närmare det obligatoriska eller fakultativa civiläktenskapet. Såsom jag haft äran säga förut, sörjer jag för min del icke deröfver, ty ställningen blir derigenom tvifvels utan klarare.»</w:t>
        <w:br/>
        <w:br/>
        <w:t>Biskop Johansson — jag betonar det, en biskop i vår kyrka — säger vid samma tillfälle: »Det, som skall motiveras, är, att den lagändring, som motionären föreslagit, icke skulle vara af behofvet påkallad. Hvarmed motiveras detta? Först dermed, att det icke är ett samvetstvång för en person att underkasta sig den högtidliga form för äktenskaps ingående, som staten aktat skäligt att fastställa. Det var märkvärdigt. Kan icke staten fastställa en sådan form, att det kan blifva ett samvetstvång för den enskilde att underkasta sig detta? I sin allmännelighet är denna sats helt enkelt falsk. Det skulle kanske hjelpas med, att man säker: »1i öfverensstäm-</w:t>
        <w:br/>
        <w:br/>
        <w:t>melse med en allmän önskan». Sålunda, om man har samvets- Om ändrade betänkligheter, måste man låta dem vika, ty det är en allmän bestämmelser önskan, att man skall underkasta sig denna högtidliga form; det ””OM for-</w:t>
        <w:br/>
        <w:br/>
        <w:t>vill med andra ord säga: man antager ett det allmännas eller statens samvete, och på det sättet häfver man de individuella samvetsbetänkligheterna. Det är en teori, som näppeligen kyrkomötet vill gå in på». Vidare säger han: »Det andra motivet är, att det icke skulle innebära »något eftersättande af kyrkans värdighet, att en äktenskaplig förening helgas med kyrklig välsignelse, äfven om kontrahenterna ej mägta eller ej vilja uppfatta dess betydelse. Hvad är detta för någonting? Så vidt jag kan se, innebär det, att man må gerna uttala hvilken kyrklig välsignelse som helst, begagna hvilka kyrkliga former som helst, äfven utan att den erson, som blir föremål för dem, har förmåga eller vilja att uppatta betydelsen af dem. Ja, det är precis samma teori, som romerska kyrkan har, då den döper hedningar i massa, vuxna hedningar, utan att tänka på, att de icke hafva ringaste vare sig förmåga eller vilja att uppskatta dopets betydelse. Så resonerar kyrkolagutskottet. Med dessa båda skäl har kyrkolagutskottet trott sig visa, att något behof af denna förändring icke förefinnes. De skälen äro efter min uppfattning mycket svaga, för att begagna ett mycket lindrigt uttryck. Att behof finnes af den förändring, som motionären här föreslagit, derpå har motionären sjelf anfört exempel. Jag skulle kunna anföra ett liknande, måhända ännu starkare, ett fall, der båda kontrahenterna öppet förklarade sig vara fiender till kyrka och kristendom och icke ens tro på en personlig Gud, men dock måste vigas enligt vår handbok, som förutsätter, att individerna icke intåga denna ställning.»</w:t>
        <w:br/>
        <w:br/>
        <w:t>I Andra Kammaren 1898 anförde en medlem af vår nuvarande regering, statsrådet Restadius: Jag vill endast hafva till protokollet antecknadt, att min fasta mening är, att äktenskapet hufvudsakligen är af borgerlig natur, enär med dess ingående följa borgerliga rättigheter och skyldigheter. Det synes mig derför vara en gifven följd, att den myndighet, inför hvilken äktenskapsaftalet skall bekräftas, bör vara af borgerlig art. Det vare långt ifrån mig att vilja förringa eller förminska betydelsen af äktenskapet — denna hörnsten för samfundsbyggnaden — men jag vågar betvifla, att ett äktenskap, som afslutas genom kyrklig vigsel, kan på ett bättre och fylligare sätt uppfylla målet än det, som icke bekommer denna välsignelse.»</w:t>
        <w:br/>
        <w:br/>
        <w:t>Denna passus vill jag särskildt rigta mot de båda föregående talarne. »Skulle det ligga någon sanning», säger herr Restadius vidare, »uti hvad lagutskottet antydt, eller att den mening, hvarför motionären velat göra sig till tolk, omfattas endast af ett fåtal menniskor och utgör endast ett uttryck för deras subjektiva uppfattning, nå väl, då tror jag, att motionen denna gång bör förfalla. Men har lagutskottet icke kunnat rätt tyda den allmänna meningen eller kommer den dag, då denna allmänna mening vinner mer och mer utrymme, då hoppas jag, att de, som omfatta denna mening, icke skola låta sig förtröttas eller nedslås deraf, att de icke på en</w:t>
        <w:br/>
        <w:br/>
        <w:t>gång kunna uppnå det mål de åsyfta.» Men det må vara nog med</w:t>
        <w:br/>
        <w:br/>
        <w:t>bestämmelser de af mig åberopade auktoriteterna. Jag erinrar derom, att de</w:t>
        <w:br/>
        <w:br/>
        <w:t>män, jag nu nämnt, ega kammarens förtroende och väl äfven äro 1 stånd att döma i saken.</w:t>
        <w:br/>
        <w:br/>
        <w:t xml:space="preserve">Det har fälts rätt skarpa uttryck. Jag ber tills vidare blott att få slå fast, att man ej eger rätt att påstå, att samvetsfriheten blott förebragts som en skylt. Det är beklagligt, att sådant kan sättas i fråga, ty om en menniska förklarar, att det bär </w:t>
      </w:r>
      <w:r>
        <w:rPr>
          <w:b/>
        </w:rPr>
        <w:t>henne²</w:t>
      </w:r>
      <w:r>
        <w:rPr>
          <w:b w:val="0"/>
        </w:rPr>
        <w:t xml:space="preserve"> emot att underkasta sig den kyrkliga välsignelsen, som icke för </w:t>
      </w:r>
      <w:r>
        <w:rPr>
          <w:b/>
        </w:rPr>
        <w:t>henne²</w:t>
      </w:r>
      <w:r>
        <w:rPr>
          <w:b w:val="0"/>
        </w:rPr>
        <w:t xml:space="preserve"> är någon välsignelse, så har </w:t>
      </w:r>
      <w:r>
        <w:rPr>
          <w:b/>
        </w:rPr>
        <w:t>hon²</w:t>
      </w:r>
      <w:r>
        <w:rPr>
          <w:b w:val="0"/>
        </w:rPr>
        <w:t xml:space="preserve"> rätt att få denna sin åsigt respekterad äfven af sådana talare som de föregående.</w:t>
        <w:br/>
        <w:br/>
        <w:t>Jag ser, att biskop Billing gjort anteckningar, hvarför jag af honom nog har att vänta skarpa och ecraserande repliker, men jag har ännu något att tillägga, medan jag har ordet. Den förste talaren syntes antaga, att, så snart en motion i visst syfte väckes från det frireligiösa lägret, deri alltid ligger ett »Preterea censeo eccelesiam esse delendam», Ja, det är ju möjligt, men jag vågar icke bedöma andras motiv, och uttrycket får stå för hans räkning. Emellertid, har motionären rätt, må han få rätt, han må heta Per eller Paul — i detta casus heter han ju beggedera —. Saken bör få tala för sig och icke nedgöras derför, att herr Waldenström icke tillhör statskyrkan.</w:t>
        <w:br/>
        <w:br/>
        <w:t>Jag yrkar bifall till utskottets förslag.</w:t>
      </w:r>
    </w:p>
    <w:p>
      <w:pPr>
        <w:pStyle w:val="Heading2"/>
      </w:pPr>
      <w:r>
        <w:t>2. Gottfrid Billing (Första kammarens protektionistiska parti, man)</w:t>
      </w:r>
    </w:p>
    <w:p>
      <w:r>
        <w:rPr>
          <w:b w:val="0"/>
        </w:rPr>
        <w:t>Det hade icke varit min mening att yttra mig i denna fråga, men den siste talaren har haft vissa uttalanden, som jag anser böra i någon mån besvaras. Och jag lofvar honom, just derför att jag anser frågan vara af så allvarlig art, att han från min sida skall vara befriad från såväl all skärpa som allt raljeri.</w:t>
        <w:br/>
        <w:br/>
        <w:t>Först skall jag be att få upptaga ett par enstaka yttranden af den siste talaren, hvilka dock icke voro så enstaka, utan voro uttryck för allmänna åskådningar.</w:t>
        <w:br/>
        <w:br/>
        <w:t>Han sade, att de, som i frågan hafva en annan uppfattning än han, skulle uttalat den meningen, att äktenskapet blefve heligt genom den presterliga vigseln. Det har dock ingen sagt. Så oförståndig kan väl ingen vara, att han påstår, att äktenskapet skulle bli heligt först genom den presterliga vigseln, utan meningen är naturligtvis den, att, såsom talaren sjelf ju anser, äktenskapet i sig sjelf är heligt och att just derför, att det så är, det är det mest önskansvärda och passande sättet för dess ingående, att det ingås under en form, som bär helighetens pregel och är egnad att såväl hos dem, som skola vigas, som hos andra inskärpa den sanningen, att äktenskapet är heligt.</w:t>
        <w:br/>
        <w:br/>
        <w:t>Vidare sade den siste talaren, att han sympatiserade med de</w:t>
        <w:br/>
        <w:br/>
        <w:t>rester, som lida af tvånget att nödgas meddela kyrklig vigsel åt förtnalentar af vissa slag. I det afseendet delar jag hans sympati, men han får väl medgifva, om han tänker sig saken litet vidsträcktare, att det skulle vara en högst allvarlig sak att i vår lag införa en sådan ordning, att det skulle bero på den enskilde prestens af-</w:t>
        <w:br/>
        <w:br/>
        <w:t xml:space="preserve">görande, om han skall meddela vigsel eller ej. Vi skulle på det Om ändrade sättet få två slag af prester, det ena sådana, som af talaren och ?estämmelser andra med honom liktänkande skulle karakteriseras såsom de sam- ”örande for- 5 an Å . : . men för vetsömma, derför att de icke ville viga vissa slags kontrahenter, jrtenskaps och det andra sådana, som då skulle vara de mindre samvetsömma, ingående. derför att de ansåge sig icke kunna underlåta att meddela vigsel. = (Forts.) Talaren får väl medgifva, att detta vore en allvarlig sak, som tål att tänka på och som icke är utredd med ett litet kort anförande. Jag skall jemväl be att få fästa talarens och samtliga herrarnes uppmärksamhet derpå, att, för så vidt kyrkan skall vara en folkkyrka, det är omöjligt att undvika den motsägelsen, att det inom </w:t>
      </w:r>
      <w:r>
        <w:rPr>
          <w:b/>
        </w:rPr>
        <w:t>henne²</w:t>
      </w:r>
      <w:r>
        <w:rPr>
          <w:b w:val="0"/>
        </w:rPr>
        <w:t xml:space="preserve"> finnes medlemmar af två slag, sådana, som äro kyrkan af hjertat tillgifna, och sådana, somm äro </w:t>
      </w:r>
      <w:r>
        <w:rPr>
          <w:b/>
        </w:rPr>
        <w:t>henne²</w:t>
      </w:r>
      <w:r>
        <w:rPr>
          <w:b w:val="0"/>
        </w:rPr>
        <w:t xml:space="preserve"> mer eller mindre främmande. BSåvidt jag förstår, är den kristna kyrkan kallad till icke blott att samla små kretsar, som på grund af menniskors pröfning dömas såsom kristna, utan äfven att omfatta hela folket. Ärdetta förhållandet, så är kyrkan äfven kallad att icke ingå i någon ransakan af hjertan, utan </w:t>
      </w:r>
      <w:r>
        <w:rPr>
          <w:b/>
        </w:rPr>
        <w:t>hon²</w:t>
      </w:r>
      <w:r>
        <w:rPr>
          <w:b w:val="0"/>
        </w:rPr>
        <w:t xml:space="preserve"> får behålla äfven dem, hvilka, såvidt </w:t>
      </w:r>
      <w:r>
        <w:rPr>
          <w:b/>
        </w:rPr>
        <w:t>hon²</w:t>
      </w:r>
      <w:r>
        <w:rPr>
          <w:b w:val="0"/>
        </w:rPr>
        <w:t xml:space="preserve"> kan se, kanske icke borde vara </w:t>
      </w:r>
      <w:r>
        <w:rPr>
          <w:b/>
        </w:rPr>
        <w:t>hennes²</w:t>
      </w:r>
      <w:r>
        <w:rPr>
          <w:b w:val="0"/>
        </w:rPr>
        <w:t xml:space="preserve"> medlemmar, då </w:t>
      </w:r>
      <w:r>
        <w:rPr>
          <w:b/>
        </w:rPr>
        <w:t>hon²</w:t>
      </w:r>
      <w:r>
        <w:rPr>
          <w:b w:val="0"/>
        </w:rPr>
        <w:t xml:space="preserve"> dock kan hafva förhoppning att på dem kunna utöfva något kristligt inflytande. </w:t>
      </w:r>
      <w:r>
        <w:rPr>
          <w:b/>
        </w:rPr>
        <w:t>Hon²</w:t>
      </w:r>
      <w:r>
        <w:rPr>
          <w:b w:val="0"/>
        </w:rPr>
        <w:t xml:space="preserve"> får behålla äfven sådana medlemmar i tålamod och hopp och anser sig icke vara förnedrad genom att så göra. Men då är det också </w:t>
      </w:r>
      <w:r>
        <w:rPr>
          <w:b/>
        </w:rPr>
        <w:t>hennes²</w:t>
      </w:r>
      <w:r>
        <w:rPr>
          <w:b w:val="0"/>
        </w:rPr>
        <w:t xml:space="preserve"> önskan och </w:t>
      </w:r>
      <w:r>
        <w:rPr>
          <w:b/>
        </w:rPr>
        <w:t>hennes²</w:t>
      </w:r>
      <w:r>
        <w:rPr>
          <w:b w:val="0"/>
        </w:rPr>
        <w:t xml:space="preserve"> pligt att icke undandraga vissa personer den kyrkliga äktenskapsvälsignelsen, äfven om en och annan af </w:t>
      </w:r>
      <w:r>
        <w:rPr>
          <w:b/>
        </w:rPr>
        <w:t>hennes²</w:t>
      </w:r>
      <w:r>
        <w:rPr>
          <w:b w:val="0"/>
        </w:rPr>
        <w:t xml:space="preserve"> tjenare, när han utdelar välsignelsen, i sitt inre tänker eller har skäl att tänka: kanske den, som står här, icke vill hafva denna välsignelse. Vi få icke räkna med ideala tillstånd, utan med syndiga menniskor, och vi få icke uppställa, med större eller mindre skärpa, den grundsatsen, att de kyrkliga förrättningarna skola vara beroende af de enskilde presternas individuella uppfattning. Då jag nu fått ordet, ber jag att också få säga något om sjelfva den stora sak, som här föreligger. Öfverallt har man, då fråga varit om införande af civiläktenskap, ansett detta vara ett ärende af den mest eminenta betydelse. Man har tydligtvis öfverallt ansett, att införandet af civiläktenskap på det allra djupaste ingrepe i hela folkets lif, och derför har man icke velat införa det förr, än man funnit sig dertill af omständigheterna verkligen nödgad. Man har icke velat införa civiläktenskapet blott på grund af några mer eller mindre enstaka och tillfälliga anledningar. Jag vädjar till kammarens ledamöter, om herrarne verkligen anse, att i vårt land detta kraf på civiläktenskap är så allvarligt och så allmänt, att man på den grunden nu borde taga det stora steget att införa ett allmänt civiläktenskap, fastän i den fakultativa formen. Årligen komma vid våra riksdagar motioner, som tala om, att det i landet skulle vara ett sådant nödtillstånd, så stor samvetsnöd i det här ifrågavarande hänseendet, men under hela året hör jag annars ingenting härom. Jag har icke på något håll förnummit något hjerterop om förändring i dessa stycken, och jag låter mig icke öfvertygas om, att det skulle finnas</w:t>
        <w:br/>
        <w:br/>
        <w:t>något allvarligt eller allmänt behof af en sådan förändring. Man</w:t>
        <w:br/>
        <w:br/>
        <w:t>bestämmelser svarar: låt vara, att det icke är många eller mycket lidande men-</w:t>
        <w:br/>
        <w:br/>
        <w:t>niskor, som begära förändringen, låt vara, att det är blott en enda, så skola vi ändock gå honom till mötes. Jag tror mig kunna mäta mig med den siste talaren i fråga om respekt för samvetsfriheten, men den väg, han föreslår, och den, jag vill gå, äro olika. Han vill, att man på grund af den enskilde individens samvetsbetänkligheter skall ändra den lag, som gäller för hela samfundet. Jag har redan förut från denna plats i en liknande fråga uttalat, att jag anser vägen böra vara en annan, att,så länge önskningarna om förändring äro att betrakta såsom undantag, vi böra för dem söka skaffa fram en undantagslag. Jag anser således, att vi icke böra införa civiläktenskap för hela Sveriges folk, derför att några få vilja begagna sig deraf, utan vi böra söka något medel, hvarigenom dessa få kunna föras in på den väg, som de eftersträfva, men andra icke eftersträfva. Vi böra icke ändra den allmänna lagen, utan bereda en utväg för dem, som lida af den.</w:t>
        <w:br/>
        <w:br/>
        <w:t>Slutligen vill jag säga, att det nog kan hända, att den stunden kommer, då vi bli tvungna att införa allmänt civiläktenskap, men när den stunden kommer, vill jag allra minst vara med om ett fakultativt civiläktenskap. Såsom kammarens ledamöter hafva sig bekant, har civiläktenskapet framträdt i tre former: obligatoriskt, fakultativt och det så kallade nöd-civiläktenskapet. Obligatoriskt, då alla kontrahenter äro skyldige att ingå sitt äktenskap medelst en borgerlig akt; fakultativt, då kontrahenterna kunna välja antingen borgerlig eller kyrklig vigsel, och nöd-civiläktenskap, då endast vissa slag af kontrahenter, t. ex. frånskilda makar, icke få kyrklig vigsel, utan äro nödgade att begagna sig af civiläktenskap. TI valet mellan obligatoriskt och fakultativt civiläktenskap tror jag icke, att man — såvidt jag förstår saken — kan tveka att helst taga det obligatoriska. Enligt min uppfattning är det fakultativa civiläktenskapet sämst, derför att den grundtanke, som uppbär detsamma, är den, att det är likgiltigt, hvilkendera formen man väljer för äktenskaps ingående, kyrklig eller borgerlig vigsel. Jag tror icke, att detta är likgiltigt, men deremot kan jag förstå, att det kan bli af vissa förhållanden påkalladt, att staten ålägger alla kontrahenter borgerlig vigsel och låter dem, som vilja hafva kyrklig vigsel, få sådan efteråt.</w:t>
        <w:br/>
        <w:br/>
        <w:t>Ånnu äro vi dock, såvidt jag kan se, icke framme på den punkten, och derför, att jag det tror, får jag yrka afslag på lagutskottets hemställan.</w:t>
      </w:r>
    </w:p>
    <w:p>
      <w:pPr>
        <w:pStyle w:val="Heading2"/>
      </w:pPr>
      <w:r>
        <w:t>3. Adolf von Möller (Första kammarens protektionistiska parti, man)</w:t>
      </w:r>
    </w:p>
    <w:p>
      <w:r>
        <w:rPr>
          <w:b w:val="0"/>
        </w:rPr>
        <w:t>Blott ett par ord med anledning af några anteckningar, som jag gjorde, då biskop Billing hade ordet.</w:t>
        <w:br/>
        <w:br/>
        <w:t>Han yttrade, att det skulle vara motbjudande att uppställa två kategorier af prester, de, som skulle fortsätta att frivilligt förrätta vigsel åt vissa slag af kontrahenter, och de, som skulle vägra detta, en indelning af presterna i samvetsömma och mindre samvetsömma. Jag får då påpeka, att vi redan hafva ett sådant fall, der det står presten fritt att medgifva eller vägra sitt biträde vid</w:t>
        <w:br/>
        <w:br/>
        <w:t>en kyrklig förrättning, nemligen vid likbränning, då presten har rätt att neka jordfästa lik, som skola brännas. Här är precis samma förhållande.</w:t>
        <w:br/>
        <w:br/>
        <w:t>För öfrigt ber jag att få bemöta herr Billing med hans kollega biskop Ullmans ord. Under den förut omnämnda diskussionen i kyrkomötet sade biskop Ullman:</w:t>
        <w:br/>
        <w:br/>
        <w:t>»Men å andra sidan kan man icke förneka, att när man hör så uppskakande erfarenheter meddelas ur våra pastorers embetsverksamhet, som vi äfven nu hört om talas, särskildt af en af hufvudstadens pastorer, känner man sig uppfordrad att tänka efter, om icke något kan och bör göras för att hjelpa kyrkans tjenare ur den grufliga samvetsvånda, som det nuvarande läget måste förorsaka dem. En sak synes vara alldeles viss, nemligen att det nog kommer att dröja ganska länge, innan man tager steget ut i defi rigtning, dit motionären syftar, och att således det också kommer att dröja länge, innan vår kyrkas tjenare kunna bli befriade från det samvetstvång, under hvilket många bland dem under närvarande ordning sucka i det hänseende, hvarom nu är tal. När det nu verkligen är så, att många af våra prester omfatta den strängare af de båda nyss antydda åskådningarna och således måste känna sig i samvetet kränkta eller åtminstone oroade af att nödgas till äktenskap inviga sådana personer, om hvilka här är fråga, och då enligt grundlagens bud Konungen bör ingens samvete tvinga eller tvinga låta, borde väl hithörande lagstiftning kunna så ordnas, att det stode presterna fritt att i dylika fall vägra att förrätta vigsel, utan att de dermed ådroge sig ansvar för embetsfel.</w:t>
        <w:br/>
        <w:br/>
        <w:t>Jag vet mycket väl, hvilken invändning göres — den har mången gång förut blifvit framstäld — nemligen — detta är just svaret till biskop Billing — »att en sådan frihet för presterna skulle framkalla en skilnad mellan två slags prester, samvetsömma och mindre samvetsömma, och det vore alldeles icke helsosamt. Men denna invändning tyckes mig icke egentligen hafva någon större betydelse, då ju båda de nämnda åskådningssätten, både den strängare och mindre stränga, måste erkännas ega sitt berättigande, så att ingendera kan med skäl brännmärkas såsom okristlig.»</w:t>
        <w:br/>
        <w:br/>
        <w:t>Detta bör väl vara en auktoritet. Det är för öfrigt ganska naturligt, att biskop Billing och jag här äro af helt och hållet olika uppfattning. Han anser, att individen måste böja sig för samhället, och såsom jag sade första gången, jag hade ordet, gifver jag honom rätt häri, när en annans rätt dervid skulle kunna kränkas, men när det är fråga blott om den enskildes personliga rätt, om hans religion, så anser jag, att hvarken kyrkan eller staten har någon som helst rättighet att på något sätt inkräkta på densamma.</w:t>
        <w:br/>
        <w:br/>
        <w:t>Biskop Billing sade vidare, att krafven på civiläktenskaps införande i vårt land ännu icke skulle vara så stora. Ja, det är omöjligt att med siffror här bevisa något, dock anser jag, att man 1 ett sådant fall icke behöfver några siffror. Här är blott fråga, om det finnes en enda, som lider, en enda, som anser sig behöfva ändring. Att icke biskop Billing känner tillvaron af ett sådant behof, är icke att undra på. Jag tror, att möjligtvis en och annan</w:t>
        <w:br/>
        <w:br/>
        <w:t>skulle draga sig för att vända sig till honom och säga ifrån, att</w:t>
        <w:br/>
        <w:br/>
        <w:t>bestämmelser han ej hyste den kyrkliga uppfattningen. Ett sådant samtal kunde</w:t>
        <w:br/>
        <w:br/>
        <w:t>hvarken för kontrahenter eller biskopen vara af något större intresse.</w:t>
        <w:br/>
        <w:br/>
        <w:t>Jag har kanske redan tröttat kammarens ledamöter med att ur protokollen citera så mycket, men jag anhåller dock att få läsa upp ännu ett yttrande af en auktoritet, som jag vet vara af kammaren högt skattad, nemligen framlidne landshöfding Treffenberg. Jag tror, att hvad han sagt kan tjena såsom en lämplig prick öfver mitt i. Jag behöfver icke göra några kommentarier, men nog tror jag, att det är en väl långt drifven konservatism på det kyrkliga området, som — liksom kanske också på andra håll — här gör sig gällande. -— En hel del af kammarens ledamöter och säkerligen biskop Billing hafva förut hört den Treffenbergska anekdoten, men en och anna&amp; finnes kanske, som icke känner den, hvarför jag skulle önska att få göra dessa herrar bekanta med densamma.</w:t>
        <w:br/>
        <w:br/>
        <w:t xml:space="preserve">»Mina herrar, med tanke på det öde, som efter all sannolikhet drabbar äfven denna motion» — detta sades vid 1893 års kyrkomöte under behandlingen af ifrågasatt reform i religionsundervisningen — »kan jag icke underlåta att erinra mig en liten historia, som jag anhåller om kyrkomötets benägna tillstånd att få berätta. Den är mycket betecknande för situationen. Den berättades för fera årtionden sedan för mig af den gamle professor Hvasser i Upsala, en stor prestvän lika som jag sjelf, och han tillade, att han brukade omftala den särskildt för de konservative bland sina presterliga vänner. Historien var följande: Det var en gång en prostfar ute på landet, som beslöt sig för att bereda sina barn, gossar och </w:t>
      </w:r>
      <w:r>
        <w:rPr>
          <w:b/>
        </w:rPr>
        <w:t>flickor²</w:t>
      </w:r>
      <w:r>
        <w:rPr>
          <w:b w:val="0"/>
        </w:rPr>
        <w:t>, samt deras informator och guvernant ett nöje genom att få göra en åktur till ett ställe i granskapet. För det ändamålet framdrogs ur vagnshuset ett gammalt familjeskåp och deri instoppades alla dessa gossar och fickor, informatorn och guvernanten, och slutligen klef prostfar sjelf upp i vagnen. Men det hade icke gått långt, förr än vagnen stjelpte i diket, och dervid fogade det sig så, att barnen, informatorn och guvernanten kommo underst, men öfverst låg prostfar sjelf. Då nu »underklassen» började på att bråka för att få upp vagnsdörren och att komma loss, ropade prostfar: »allt är bra, Vöra ingen rör sig». Mina herrar, tillämpningen gör sig sjelf. — Ej heller tror jag mig behöfva understryka, hvilka mina tankar i denna sak äro.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