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897</w:t>
      </w:r>
    </w:p>
    <w:p>
      <w:r>
        <w:rPr>
          <w:b/>
        </w:rPr>
        <w:t xml:space="preserve">Datum: </w:t>
      </w:r>
      <w:r>
        <w:t>1901-03-27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Karlsson (Liberala samlingspartiet, man)</w:t>
      </w:r>
    </w:p>
    <w:p>
      <w:r>
        <w:rPr>
          <w:b w:val="0"/>
        </w:rPr>
        <w:t>Jag skall be att få säga endast några få ord, då jag som medlem af utskottet deltagit i dess behandling af föreliggande betänkande.</w:t>
        <w:br/>
        <w:br/>
        <w:t>Jag vill då först med anledning af det yttrande, som talaren från Norrköping hade, säga det, att när denna motion första gången upplästes i utskottet, var det icke någon der, som icke kände sig lifligt tilltalad af motionärens framställning. Och hvem skulle icke få ett sådant intryck af denna tanke att på samma gång kunna gagna fångvården och detta odlingsarbete, som motionären talade om. Det låg i sakens natur, att — jag upprepar det — denna tanke skulle slå an på oss alla och göra oss stämda för att tillstyrka motionen. Men ju mer vi kommit in i frågan, dess större svårigheter ha rest sig för förslagets förverkligande, och desto betänksammare ha vi blifvit.</w:t>
        <w:br/>
        <w:br/>
        <w:t>När motionen kom på tal, fäste jag mig gifvetvis särskildt vid den del af den, som innehöll yrkandet på fångars användning i jordbrukets tjenst, ty hvad de båda andra yrkandena beträffar, voro vi alla ense om att en ändring, sådan som dessa yrkanden inneburo, var nödvändig. Det första af dessa senare yrkanden var det, att fångarbetet skulle anordnas så, att det möjliggjorde pro-</w:t>
        <w:br/>
        <w:br/>
        <w:t>duktion till förmån för t. ex. armén, flottan eller någon annan statsinstitution, och det andra af dessa yrkanden var det, att arbetet i länsoch kronohäkte anordnades så, att icke bevakningsbefälhafvaren der eller befälet i allmänhet hade några inkomster deraf.</w:t>
        <w:br/>
        <w:br/>
        <w:t>Men sedan vi tagit del af statsrevisorernas uttalanden och sedan vi hört, att fångvårdstyrelsen i dessa hänseenden vidtagit åtgärder i den af motionären föreslagna rigtningen, föreföll det utskottet, som om det hade lika liten anledning att vidtaga någon åtgärd som statsutskottet, der saken varit föremål för föredragning genom statsrevisorernas anmärkning.</w:t>
        <w:br/>
        <w:br/>
        <w:t>Jag anser det vara skäl att säga ytterligare några ord, då jag vet, hvilka starka sympatier dock förefinnas för motionen.</w:t>
        <w:br/>
        <w:br/>
        <w:t>Då man vill bedöma lämpligheten af en föreslagen ändring på ett visst område, måste man göra klart för sig, om det verkligen förefinnes något behof för dessa ändringar eller ej. Såsom utskottets ordförande här framhållit, torde det bästa kriteriet på, huruvida det nuvarande fångvårdssystemet verkar på ett lämpligt sätt eller ej, vara återfallsprocenten. Man må nu, som motionären här yttrade, säga, att återfallsprocenten bevisar litet. Han framhöll, att det skulle kunna vara den stigande kulturen och nykterhetsverksamheten, som äro orsak till denna minskning i återfallsprocenten. Men, mina herrar, skulle vi våga antaga och påstå, att icke äfven i Tyskland och i ännu högre grad i Danmark föregår en stigning i kultur, att icke äfven der nykterhetsidén har inflytande? Jag tror icke, att man vågar göra ett dylikt påstående. Jag tror, att i det ena som det andra landet de nämnda omständigheterna verka lika mycket ungefär. Sålunda tror jag, att man icke utan vidare vågar påstå, att de exempel, vi hört anföras från Danmark och Tyskland, äro efterföljansvärda för oss.</w:t>
        <w:br/>
        <w:br/>
        <w:t>Så kommer odlingssynpunkten. Här vid lag får man gifvetvis taga hänsyn dertill, om den arbetskraft, som fångar skulle kunna lemna, är så billig, att man från den synpunkten sedt bör begagna sig af densamma. Jag tror, att om man tager alla omständigheter med i räkningen, skall man komma under fund med, att den arbetskraften ingalunda är så billig. Det behöfver uppföras baracker, och dessa baracker få icke vara af allt för primitiv beskaffenhet, för att man icke skall riskera rymningar. Det behöfves vidare nattceller i dessa baracker, ty jag tror knappast ens motionären vill vara med om, att fångarne förvaras i gemensamt rum om nätterna. Gemensamhetsfängelse, särskildt hvad beträffar fångars förvaring nattetid, har sådana följder med sig, att man icke ens här kan nämna dem. Vidare tillkommer transporten af fångarne, som äfven kostar penningar. Ytterligare tillkommer den omständigheten, att man behöfver betydligt ökad bevakning, för att man icke skall riskera rymningar. Dessutom tillkommer, hvad fångvårdsstyrelsen i sitt svaromål på utskottets skrifvelse framhållit, att, i den händelse man tillämpar detta utarbete i stor skala, man skulle</w:t>
        <w:br/>
        <w:br/>
        <w:t>komma till det resultat, att för en del arbeten, som verkställas inom fängelserna, man skulle få begagna legda arbetskrafter. Då man så vidare tager hänsyn dertill, att det stora flertalet af fångar är ovant vid jordbruksarbete och är försvagadt genom dryckenskap, så att arbetsprodukten blir relativt liten, tror jag, att man vågar påstå utan vidare, att resultatet ekonomiskt skulle visa sig ogynsamt. Vidare får man taga hänsyn dertill, mina herrar, att det är endast under några månader af året, som detta arbete skulle kunna försiggå. Anordningarna vid fängelserna måste förblifva orubbade, såsom de äro, och alla de anordningar, man företoge för utarbetet, skulle förorsaka extra kostnader.</w:t>
        <w:br/>
        <w:br/>
        <w:t>Man får ju medgifva, att ingenting är fullkomligt under solen, således icke heller vår fångvård, men jag är för min del öfvertygad om — och jag tror, att utskottet står på samma ståndpunkt — att reformeringen får gå i den rigtning, att det nuvarande systemet visserligen partielt förbättras, men att till detta borde sluta sig den s. k. vilkorliga frigifningen.</w:t>
        <w:br/>
        <w:br/>
        <w:t>Jag skall icke uppehålla kammaren längre, utan ber att få yrka bifall till utskottets förslag.</w:t>
        <w:br/>
        <w:br/>
        <w:t xml:space="preserve">Med djup tacksamhet för Försynens nåd, gifve Vi Eder härigenom till känna, att </w:t>
      </w:r>
      <w:r>
        <w:rPr>
          <w:b/>
        </w:rPr>
        <w:t>Hennes²</w:t>
      </w:r>
      <w:r>
        <w:rPr>
          <w:b w:val="0"/>
        </w:rPr>
        <w:t xml:space="preserve"> Kongl. Höghet Hertiginnan af Vestergötland denna dag klockan 8,40 eftermiddagen lyckligen blifvit förlöst med en </w:t>
      </w:r>
      <w:r>
        <w:rPr>
          <w:b/>
        </w:rPr>
        <w:t>prinsessa³</w:t>
      </w:r>
      <w:r>
        <w:rPr>
          <w:b w:val="0"/>
        </w:rPr>
        <w:t>, som kommer att i det heliga dopet undfå namnen MÄRTHA Sofia Lovisa Dagmar Thyra.</w:t>
        <w:br/>
        <w:br/>
        <w:t>Förvissade, att I med Oss och Vårt Kongl. Hus delen glädjen öfver denna lyckliga tilldragelse, förblifve Vi Eder med all kongl. nåd och ynnest städse välbevågne. Stockholm i Arffurstens palats den 28 mars 1901.</w:t>
      </w:r>
    </w:p>
    <w:p>
      <w:pPr>
        <w:pStyle w:val="Heading2"/>
      </w:pPr>
      <w:r>
        <w:t>2. Johan Johansson (–, man)</w:t>
      </w:r>
    </w:p>
    <w:p>
      <w:r>
        <w:rPr>
          <w:b w:val="0"/>
        </w:rPr>
        <w:t xml:space="preserve">Herr talman! Med anledning af Hans Maj:t Konungens nådiga meddelande tilllåter jag mig föreslå, att kammaren måtte uppdraga åt herr grefven och talmannen att till Deras Majestäter Konungen och Drottningen samt de höga föräldrarne till den nyfödda </w:t>
      </w:r>
      <w:r>
        <w:rPr>
          <w:b/>
        </w:rPr>
        <w:t>prinsessan³</w:t>
      </w:r>
      <w:r>
        <w:rPr>
          <w:b w:val="0"/>
        </w:rPr>
        <w:t xml:space="preserve"> framföra kammarens vörnadsfulla och upprigtiga lyckönskningar.</w:t>
        <w:br/>
        <w:br/>
        <w:t>Till hvad herr ålderspresidenten sålunda föreslagit gaf kammaren enhälligt sitt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