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964</w:t>
      </w:r>
    </w:p>
    <w:p>
      <w:r>
        <w:rPr>
          <w:b/>
        </w:rPr>
        <w:t xml:space="preserve">Datum: </w:t>
      </w:r>
      <w:r>
        <w:t>1904-05-04</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Knut von Geijer (Första kammarens moderata parti, man)</w:t>
      </w:r>
    </w:p>
    <w:p>
      <w:r>
        <w:rPr>
          <w:b w:val="0"/>
        </w:rPr>
        <w:t>Herr talman, mina herrar! Utgången af den nu afslutade voteringen har gifvit mig nytt mod att våga tala till förmån för Simrishamns läroverk. Såsom antydtär, utgör för lärjungeantalet 50 samskolans nedre gräns. Det är sant, att Simrishamn faller under denna siffra. Under höstterminen 1903 utgjorde lärjungeantalet 34, samt under vårterminen 1904 till och med endast 32. Emellertid vet jag, att denna omständighet är beroende på en ren tillfällighet, och därför vill jag vidhålla min motion. Till kommitténs förfogande har stått en statistik — det är för en stund sedan antydt</w:t>
        <w:br/>
        <w:br/>
        <w:t>af herr Ernst Carlson — för tioårsperioden 1891—1900. Denna statistik visar emellertid, hvad Simrishamn angår, ett så pass högt medeltal som 53,6. Under en termin — det var höstterminen 1900,</w:t>
        <w:br/>
        <w:br/>
        <w:t>således vid en tid, som ej är långt aflägsen från den närvarande — visade lärjungeantalet till och med en så hög siffra som 62. Men efter 1900 faller detta antal och det i en bestämd och stadig grad. Detta är icke beroende på den omständigheten, att samhället skulle gå tillbaka. Det har det ej gjort, jag känner till förhållandena på orten och kan därför med bestämdhet påstå det; och jag tror ej, att någon, som känner till förhållandena, kan jäfva detta mitt påstående. Ej heller har en dylik fatalitet träffat kringliggande landsbygd, som tillhör Sveriges rikaste. Tvärtom, samhället har gått framåt. Detta framgår bland annat af den omständigheten, att bevillningen af fast egendom och af inkomst i Simrishamn uppgick under år 1894 till 4473 kronor 42 öre, men under år 1903 till 6,679 kronor 29 öre, säledes utvisande en ökning af femtio procent, endast ett par tiotal kronor fattas häri. Att lärjungeantalet sjunkit, beror på att, sedan läroverkskommittén tillsattes 1899, allmänheten bibringades den uppfattning, att Simrishamns pedagogi med nödvändighet skulle indragas. Den hade varit i fara förut, och nu trodde man, att dess öde var besegladt. Denna omständighet har vållat, att folk dragit sig för att sätta sina barn i skolan. Allmänheten visste ej, huru lång tid en sådan reform behöfver för att hinna fullt genomföras.</w:t>
        <w:br/>
        <w:br/>
        <w:t>Jag har samtalat i ärendet med skolans rektor, som därvid såsom sin mening om orsaken till lärjungeantalets minskande framhöll precis samma synpunkter som jag nu gjort. Af en jämförande tablå jag fått från honom torde riktigheten af den utaf mig framhållna mening framgå. Under år 1897 inskrefvos i skolan 19 nya lärjungar,</w:t>
        <w:br/>
        <w:br/>
        <w:t>nu börjar den fallande skalan — endast 11, under år 1902 9 och under 1903 6; under vårterminen 1904 har ingen ny lärjunge sökt inträde vid läroverket. Jag skulle ej så envist fastbållit min mening angående det berättigande i Simrishamns anspråk, därest jag icke varit så fullkomligt öfvertygad — jag ber om ursäkt, att jag upprepar ett förut framhållet skäl — att det är en tillfällighet, som gjort, att Simrishamns läroverk visar denna stora minskning. Jag vill nu i parentes säga, att när det framhållits till förmån för Vimmerby läroverk, att detta har att uppvisa en siffra af 67, så är detta antal fördeladt på 5 klasser, men att den siffra, som Simrishamn kan åberopa, blott afser 3 klasser.</w:t>
        <w:br/>
        <w:br/>
        <w:t xml:space="preserve">För blott 4 år sedan inrättades i staden en </w:t>
      </w:r>
      <w:r>
        <w:rPr>
          <w:b/>
        </w:rPr>
        <w:t>flickskola²</w:t>
      </w:r>
      <w:r>
        <w:rPr>
          <w:b w:val="0"/>
        </w:rPr>
        <w:t>. Dess organisation kan således ännu ej anses vara fullt genomförd; så fick den t. ex. först under fjolåret statsanslag. Dock visar det sig, enligt de uppgifter jag fått ifrån staden, att för närvarande där undervisas 60 elever. Dock vill jag ha sagdt, att det antagligen i denna siffra äfven ingår en förberedande klass.</w:t>
        <w:br/>
        <w:br/>
        <w:t>Simrishamn utgör en centralpunkt för ett stort område inom en dei af Skåne, som hör till Sveriges allra rikaste i Skåne. Den är den enda staden på Skånes ostkust, det är 3!/, å 4 mils järnvägsresa. från Simrishamn till närmaste stad, Ystad, och ännu längre till Kristianstad. I närmaste grannskap af staden finnes det 3 mycket stora fisklägen, hvardera med omkring 1,000 innevänare.</w:t>
        <w:br/>
        <w:br/>
        <w:t>Under sådana förhållanden och då, såsom jag ännu en gång vill upprepa, jag anser den sjunkning jag nu påpekat vara beroende på de af mig berörda tillfälliga omständigheterna, anser jag rättvisan fordra, att, då nu Riksdagen har tillgodosett Vimmerbys intressen, Riksdagen äfven måtte göra det vis å vis Simrishamn.</w:t>
        <w:br/>
        <w:br/>
        <w:t>Jag har ej kunnat invända något mot departementschefens yttrande i statsverkspropositionen, »att staten ägde rätt att mot de af densamma bekostade läroverken företaga de anordningar, hvilka på grund af förhållandena kunna befinnas erforderliga, äfvensom att statsmakterna äro pliktiga, då sådant af omständigheterna påkallas, att göra bruk af denna rätt». Men jag kan ej heller finna, att någon invändning kan göras mot hvad jag i anledning däraf i min motion anfört, nämligen »att det äfven torde vara statsmakternas plikt att tillgodose de kraf, som kunna vara berättigade, och att, då fråga är om en så genomgripande reform som förevarande, tillse, att det med densamma afsedda ändamål eller kulturens spridning till så många orter i vårt land som möjligt verkligen uppnås, och icke i sådant fall låta en för öfrigt ytterst lofvärd sparsamhetskänsla föranleda till en halfmesyr i en, låt vara för de flesta som en obetydlighet sig företeende, detaljfråga och sålunda till en åtgärd, som sedermera befinnes olämplig.»</w:t>
        <w:br/>
        <w:br/>
        <w:t>Herr talman! Under åberopande af hvad jag nu och i min motion anfört, ber jag att få yrka bifall till densamma.</w:t>
      </w:r>
    </w:p>
    <w:p>
      <w:pPr>
        <w:pStyle w:val="Heading2"/>
      </w:pPr>
      <w:r>
        <w:t>2. Oscar Nylander (Första kammarens nationella parti, man)</w:t>
      </w:r>
    </w:p>
    <w:p>
      <w:r>
        <w:rPr>
          <w:b w:val="0"/>
        </w:rPr>
        <w:t xml:space="preserve">Jag ber för min del att få yrka bifall till ut- Om ändrad skottets hemställan i förevarande punkt. Såsom af handlingarna Anordning . 2 os : i af rikets framgår, har lärjungeantalet vid detta läroverk under senare åren allmänna sjunkit så, att det höstterminen 1903 endast var 34. Det kan visserläroverk ligen låta hårdt, när man talar om att indraga ett läroverk, men det mm. m. är ju ej meningen, att det skall helt och hållet försvinna, utan blott = (Forts.) att det skall upphöra såsom ett af staten helt och hållet bekostadt läroverk. Det frambålles här i statsrådsprotokollet, att det står dessa samhällen öppet att hvar för sig erhålla bidrag af statsmedel till anordnande af privata eller kommunala undervisningsanstalter, på samma sätt som anslag nu lämnas till skolor för </w:t>
      </w:r>
      <w:r>
        <w:rPr>
          <w:b/>
        </w:rPr>
        <w:t>kvinnlig¹</w:t>
      </w:r>
      <w:r>
        <w:rPr>
          <w:b w:val="0"/>
        </w:rPr>
        <w:t xml:space="preserve"> ungdom. Jag förmodar, att dessa samhällen icke skola underlåta att begagna sig af denna fördel för sina läroanstalter.</w:t>
        <w:br/>
        <w:br/>
        <w:t>Då utskottet synes haft fullt skäl för sin hemställan i denna punkt, ber jag att få yrka bifall till densamma.</w:t>
        <w:br/>
        <w:br/>
        <w:t>att det femklassiga läroverket i Ystad utvidgades till högre allmänt läroverk, under förutsättning att kommunen åtoge sig att tillhandahålla erforderliga undervisningslokaler och bostad eller hyresersättning åt rektor.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964</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